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蛟河市乌林朝鲜族乡卫生院2023年</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yellow"/>
          <w:lang w:val="en-US" w:eastAsia="zh-CN"/>
        </w:rPr>
        <w:t>二〇二三年一月五日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蛟河市乌林朝鲜族乡卫生院</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ind w:firstLine="1600" w:firstLineChars="500"/>
        <w:jc w:val="both"/>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一、主要职能</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w:t>
      </w:r>
      <w:r>
        <w:rPr>
          <w:rFonts w:hint="eastAsia" w:ascii="仿宋" w:hAnsi="仿宋" w:eastAsia="仿宋"/>
          <w:bCs/>
          <w:kern w:val="0"/>
          <w:sz w:val="32"/>
          <w:szCs w:val="32"/>
          <w:highlight w:val="none"/>
          <w:lang w:val="en-US" w:eastAsia="zh-CN"/>
        </w:rPr>
        <w:t>乌林朝鲜族乡</w:t>
      </w:r>
      <w:r>
        <w:rPr>
          <w:rFonts w:hint="eastAsia" w:ascii="仿宋" w:hAnsi="仿宋" w:eastAsia="仿宋"/>
          <w:bCs/>
          <w:kern w:val="0"/>
          <w:sz w:val="32"/>
          <w:szCs w:val="32"/>
          <w:highlight w:val="none"/>
          <w:lang w:eastAsia="zh-CN"/>
        </w:rPr>
        <w:t>卫生院</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1984</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hint="eastAsia" w:ascii="仿宋" w:hAnsi="仿宋" w:eastAsia="仿宋"/>
          <w:kern w:val="0"/>
          <w:sz w:val="32"/>
          <w:szCs w:val="32"/>
          <w:highlight w:val="none"/>
          <w:lang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本单位</w:t>
      </w:r>
      <w:r>
        <w:rPr>
          <w:rFonts w:hint="eastAsia" w:ascii="仿宋" w:hAnsi="仿宋" w:eastAsia="仿宋"/>
          <w:kern w:val="0"/>
          <w:sz w:val="32"/>
          <w:szCs w:val="32"/>
          <w:highlight w:val="none"/>
        </w:rPr>
        <w:t>是</w:t>
      </w:r>
      <w:r>
        <w:rPr>
          <w:rFonts w:hint="eastAsia" w:ascii="仿宋" w:hAnsi="仿宋" w:eastAsia="仿宋"/>
          <w:kern w:val="0"/>
          <w:sz w:val="32"/>
          <w:szCs w:val="32"/>
          <w:highlight w:val="none"/>
          <w:lang w:eastAsia="zh-CN"/>
        </w:rPr>
        <w:t>按照国家医改规划而设立的非营利性基层医疗卫生服务机构，实行以健康为中心、家庭为单位、社区为半径、需求为导向的服务宗旨。为人民身体健康提供医疗与预防保健服务，为居民提供医疗服务和基本公共卫生服务。</w:t>
      </w:r>
    </w:p>
    <w:p>
      <w:pPr>
        <w:pStyle w:val="10"/>
        <w:widowControl/>
        <w:spacing w:line="620" w:lineRule="exact"/>
        <w:ind w:firstLine="627" w:firstLineChars="196"/>
        <w:contextualSpacing/>
        <w:rPr>
          <w:rFonts w:hint="eastAsia" w:ascii="仿宋" w:hAnsi="仿宋" w:eastAsia="仿宋"/>
          <w:bCs/>
          <w:kern w:val="0"/>
          <w:sz w:val="32"/>
          <w:szCs w:val="32"/>
          <w:highlight w:val="none"/>
          <w:lang w:eastAsia="zh-CN"/>
        </w:rPr>
      </w:pPr>
      <w:r>
        <w:rPr>
          <w:rFonts w:hint="eastAsia" w:ascii="仿宋" w:hAnsi="仿宋" w:eastAsia="仿宋"/>
          <w:bCs/>
          <w:kern w:val="0"/>
          <w:sz w:val="32"/>
          <w:szCs w:val="32"/>
          <w:highlight w:val="none"/>
        </w:rPr>
        <w:t>主要职能：</w:t>
      </w:r>
      <w:r>
        <w:rPr>
          <w:rFonts w:hint="eastAsia" w:ascii="仿宋" w:hAnsi="仿宋" w:eastAsia="仿宋"/>
          <w:bCs/>
          <w:kern w:val="0"/>
          <w:sz w:val="32"/>
          <w:szCs w:val="32"/>
          <w:highlight w:val="none"/>
          <w:lang w:eastAsia="zh-CN"/>
        </w:rPr>
        <w:t>基本公共卫生服务</w:t>
      </w:r>
      <w:r>
        <w:rPr>
          <w:rFonts w:hint="eastAsia" w:ascii="仿宋" w:hAnsi="仿宋" w:eastAsia="仿宋"/>
          <w:bCs/>
          <w:kern w:val="0"/>
          <w:sz w:val="32"/>
          <w:szCs w:val="32"/>
          <w:highlight w:val="none"/>
        </w:rPr>
        <w:t xml:space="preserve">  </w:t>
      </w:r>
      <w:r>
        <w:rPr>
          <w:rFonts w:hint="eastAsia" w:ascii="仿宋" w:hAnsi="仿宋" w:eastAsia="仿宋"/>
          <w:bCs/>
          <w:kern w:val="0"/>
          <w:sz w:val="32"/>
          <w:szCs w:val="32"/>
          <w:highlight w:val="none"/>
          <w:lang w:eastAsia="zh-CN"/>
        </w:rPr>
        <w:t>基本医疗服务</w:t>
      </w:r>
    </w:p>
    <w:p>
      <w:pPr>
        <w:widowControl/>
        <w:numPr>
          <w:ilvl w:val="0"/>
          <w:numId w:val="0"/>
        </w:numPr>
        <w:spacing w:after="240"/>
        <w:ind w:firstLine="640" w:firstLineChars="200"/>
        <w:jc w:val="left"/>
        <w:rPr>
          <w:rFonts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highlight w:val="none"/>
          <w:lang w:eastAsia="zh-CN"/>
        </w:rPr>
        <w:t>承担基本公共卫生</w:t>
      </w:r>
      <w:r>
        <w:rPr>
          <w:rFonts w:hint="eastAsia" w:ascii="仿宋" w:hAnsi="仿宋" w:eastAsia="仿宋"/>
          <w:bCs/>
          <w:kern w:val="0"/>
          <w:sz w:val="32"/>
          <w:szCs w:val="32"/>
          <w:highlight w:val="none"/>
          <w:lang w:val="en-US" w:eastAsia="zh-CN"/>
        </w:rPr>
        <w:t>15项内容服务，及</w:t>
      </w:r>
      <w:r>
        <w:rPr>
          <w:rFonts w:hint="eastAsia" w:ascii="仿宋" w:hAnsi="仿宋" w:eastAsia="仿宋" w:cs="仿宋"/>
          <w:kern w:val="0"/>
          <w:sz w:val="32"/>
          <w:szCs w:val="32"/>
        </w:rPr>
        <w:t>政府卫生行政部门规定的其他公共卫生服务</w:t>
      </w:r>
      <w:r>
        <w:rPr>
          <w:rFonts w:hint="eastAsia" w:ascii="仿宋" w:hAnsi="仿宋" w:eastAsia="仿宋" w:cs="仿宋"/>
          <w:kern w:val="0"/>
          <w:sz w:val="32"/>
          <w:szCs w:val="32"/>
          <w:lang w:eastAsia="zh-CN"/>
        </w:rPr>
        <w:t>；提供</w:t>
      </w:r>
      <w:r>
        <w:rPr>
          <w:rFonts w:hint="eastAsia" w:ascii="仿宋" w:hAnsi="仿宋" w:eastAsia="仿宋" w:cs="仿宋"/>
          <w:kern w:val="0"/>
          <w:sz w:val="32"/>
          <w:szCs w:val="32"/>
        </w:rPr>
        <w:t>一般常见病、多发病的诊疗、护理和诊断明确的慢性病的治疗</w:t>
      </w:r>
      <w:r>
        <w:rPr>
          <w:rFonts w:hint="eastAsia" w:ascii="仿宋" w:hAnsi="仿宋" w:eastAsia="仿宋" w:cs="仿宋"/>
          <w:kern w:val="0"/>
          <w:sz w:val="32"/>
          <w:szCs w:val="32"/>
          <w:lang w:eastAsia="zh-CN"/>
        </w:rPr>
        <w:t>及基本的医疗服务</w:t>
      </w:r>
      <w:r>
        <w:rPr>
          <w:rFonts w:hint="eastAsia" w:ascii="仿宋" w:hAnsi="仿宋" w:eastAsia="仿宋"/>
          <w:kern w:val="0"/>
          <w:sz w:val="32"/>
          <w:szCs w:val="32"/>
          <w:highlight w:val="none"/>
        </w:rPr>
        <w:t>等。</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机构设置包括：</w:t>
      </w:r>
      <w:r>
        <w:rPr>
          <w:rFonts w:hint="default" w:ascii="仿宋_GB2312" w:hAnsi="宋体" w:eastAsia="仿宋_GB2312" w:cs="仿宋_GB2312"/>
          <w:i w:val="0"/>
          <w:caps w:val="0"/>
          <w:color w:val="333333"/>
          <w:spacing w:val="0"/>
          <w:sz w:val="32"/>
          <w:szCs w:val="32"/>
        </w:rPr>
        <w:t>医疗部、护理部、公卫科、医保科和行管部</w:t>
      </w:r>
      <w:r>
        <w:rPr>
          <w:rFonts w:hint="eastAsia" w:ascii="仿宋" w:hAnsi="仿宋" w:eastAsia="仿宋"/>
          <w:kern w:val="0"/>
          <w:szCs w:val="32"/>
          <w:highlight w:val="none"/>
        </w:rPr>
        <w:t>；</w:t>
      </w:r>
    </w:p>
    <w:p>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30</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38</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3</w:t>
      </w:r>
      <w:r>
        <w:rPr>
          <w:rFonts w:hint="eastAsia" w:ascii="仿宋" w:hAnsi="仿宋" w:eastAsia="仿宋"/>
          <w:kern w:val="0"/>
          <w:szCs w:val="32"/>
          <w:highlight w:val="none"/>
        </w:rPr>
        <w:t>个。</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ind w:firstLine="2560" w:firstLineChars="800"/>
        <w:jc w:val="both"/>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282.62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295.77</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减少</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13.15 </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 xml:space="preserve">卫生健康支出减少13.15万元 </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282.62</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282.62万元，占100%；上年结转 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282.62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282.62万元，上年结转 0万元。支出包括：</w:t>
      </w:r>
      <w:r>
        <w:rPr>
          <w:rFonts w:hint="eastAsia" w:ascii="仿宋" w:hAnsi="仿宋" w:eastAsia="仿宋"/>
          <w:sz w:val="32"/>
          <w:szCs w:val="32"/>
          <w:highlight w:val="none"/>
        </w:rPr>
        <w:t>社会保障和就业支出</w:t>
      </w:r>
      <w:r>
        <w:rPr>
          <w:rFonts w:hint="eastAsia" w:ascii="仿宋" w:hAnsi="仿宋" w:eastAsia="仿宋"/>
          <w:sz w:val="32"/>
          <w:szCs w:val="32"/>
          <w:highlight w:val="none"/>
          <w:lang w:val="en-US" w:eastAsia="zh-CN"/>
        </w:rPr>
        <w:t>53.41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202.79</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26.42</w:t>
      </w:r>
      <w:r>
        <w:rPr>
          <w:rFonts w:hint="eastAsia" w:ascii="仿宋" w:hAnsi="仿宋" w:eastAsia="仿宋"/>
          <w:sz w:val="32"/>
          <w:szCs w:val="32"/>
          <w:highlight w:val="none"/>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53.41 万元，占18.9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，主要用于：基本养老保险保险缴费和其他养老支出</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202.79万元，占71.8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，主要用于：人员经费、专项业务和其他非财政拨款支出（疫苗接种劳务费）</w:t>
      </w:r>
      <w:r>
        <w:rPr>
          <w:rFonts w:hint="eastAsia" w:ascii="仿宋" w:hAnsi="仿宋" w:eastAsia="仿宋"/>
          <w:sz w:val="32"/>
          <w:szCs w:val="32"/>
          <w:highlight w:val="none"/>
          <w:lang w:val="en-US" w:eastAsia="zh-CN"/>
        </w:rPr>
        <w:t>。</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住房保障（类）支出26.42 万元，占9.3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，主要用于：为职工缴纳住房公积金</w:t>
      </w: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282.62万元，其中：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282.62</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公用经费xx万元，主要包括：办公费、印刷费、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2023</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本部门（单位）无</w:t>
      </w:r>
      <w:r>
        <w:rPr>
          <w:rFonts w:hint="eastAsia" w:ascii="仿宋" w:hAnsi="仿宋" w:eastAsia="仿宋"/>
          <w:kern w:val="0"/>
          <w:sz w:val="32"/>
          <w:szCs w:val="32"/>
          <w:highlight w:val="none"/>
        </w:rPr>
        <w:t>“三公”经费预算数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w:t>
      </w:r>
      <w:r>
        <w:rPr>
          <w:rFonts w:hint="eastAsia" w:ascii="仿宋" w:hAnsi="仿宋" w:eastAsia="仿宋"/>
          <w:kern w:val="0"/>
          <w:sz w:val="32"/>
          <w:szCs w:val="32"/>
          <w:highlight w:val="none"/>
          <w:lang w:val="en-US" w:eastAsia="zh-CN"/>
        </w:rPr>
        <w:t>其中</w:t>
      </w:r>
      <w:r>
        <w:rPr>
          <w:rFonts w:hint="eastAsia" w:ascii="仿宋" w:hAnsi="仿宋" w:eastAsia="仿宋"/>
          <w:kern w:val="0"/>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与2022</w:t>
      </w:r>
      <w:r>
        <w:rPr>
          <w:rFonts w:hint="eastAsia" w:ascii="仿宋" w:hAnsi="仿宋" w:eastAsia="仿宋"/>
          <w:kern w:val="0"/>
          <w:sz w:val="32"/>
          <w:szCs w:val="32"/>
          <w:highlight w:val="none"/>
        </w:rPr>
        <w:t xml:space="preserve"> 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lang w:eastAsia="zh-CN"/>
        </w:rPr>
        <w:t>。</w:t>
      </w:r>
    </w:p>
    <w:p>
      <w:pPr>
        <w:pStyle w:val="9"/>
        <w:ind w:firstLine="627" w:firstLineChars="196"/>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rPr>
        <w:t xml:space="preserve"> </w:t>
      </w:r>
      <w:r>
        <w:rPr>
          <w:rFonts w:hint="eastAsia" w:ascii="仿宋" w:hAnsi="仿宋" w:eastAsia="仿宋"/>
          <w:kern w:val="0"/>
          <w:sz w:val="32"/>
          <w:szCs w:val="32"/>
          <w:highlight w:val="none"/>
          <w:lang w:eastAsia="zh-CN"/>
        </w:rPr>
        <w:t>2022</w:t>
      </w:r>
      <w:r>
        <w:rPr>
          <w:rFonts w:hint="eastAsia" w:ascii="仿宋" w:hAnsi="仿宋" w:eastAsia="仿宋"/>
          <w:kern w:val="0"/>
          <w:sz w:val="32"/>
          <w:szCs w:val="32"/>
          <w:highlight w:val="none"/>
        </w:rPr>
        <w:t xml:space="preserve"> 年预算</w:t>
      </w:r>
      <w:r>
        <w:rPr>
          <w:rFonts w:hint="eastAsia" w:ascii="仿宋" w:hAnsi="仿宋" w:eastAsia="仿宋"/>
          <w:kern w:val="0"/>
          <w:sz w:val="32"/>
          <w:szCs w:val="32"/>
          <w:highlight w:val="none"/>
          <w:lang w:val="en-US" w:eastAsia="zh-CN"/>
        </w:rPr>
        <w:t>数相同</w:t>
      </w:r>
      <w:r>
        <w:rPr>
          <w:rFonts w:hint="eastAsia" w:ascii="仿宋" w:hAnsi="仿宋" w:eastAsia="仿宋"/>
          <w:kern w:val="0"/>
          <w:sz w:val="32"/>
          <w:szCs w:val="32"/>
          <w:highlight w:val="none"/>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本</w:t>
      </w:r>
      <w:r>
        <w:rPr>
          <w:rFonts w:hint="eastAsia" w:ascii="仿宋" w:hAnsi="仿宋" w:eastAsia="仿宋"/>
          <w:sz w:val="32"/>
          <w:szCs w:val="32"/>
          <w:highlight w:val="none"/>
        </w:rPr>
        <w:t>部</w:t>
      </w:r>
      <w:r>
        <w:rPr>
          <w:rFonts w:hint="eastAsia" w:ascii="仿宋" w:hAnsi="仿宋" w:eastAsia="仿宋"/>
          <w:sz w:val="32"/>
          <w:szCs w:val="32"/>
          <w:highlight w:val="none"/>
          <w:lang w:val="en-US" w:eastAsia="zh-CN"/>
        </w:rPr>
        <w:t>门</w:t>
      </w:r>
      <w:r>
        <w:rPr>
          <w:rFonts w:hint="eastAsia" w:ascii="仿宋" w:hAnsi="仿宋" w:eastAsia="仿宋"/>
          <w:sz w:val="32"/>
          <w:szCs w:val="32"/>
          <w:highlight w:val="none"/>
        </w:rPr>
        <w:t>机关运行经费财政拨款预算</w:t>
      </w:r>
      <w:r>
        <w:rPr>
          <w:rFonts w:hint="eastAsia" w:ascii="仿宋" w:hAnsi="仿宋" w:eastAsia="仿宋"/>
          <w:sz w:val="32"/>
          <w:szCs w:val="32"/>
          <w:highlight w:val="none"/>
          <w:lang w:val="en-US" w:eastAsia="zh-CN"/>
        </w:rPr>
        <w:t>0万元，与2022年预算数相同</w:t>
      </w:r>
      <w:r>
        <w:rPr>
          <w:rFonts w:hint="eastAsia" w:ascii="仿宋" w:hAnsi="仿宋" w:eastAsia="仿宋"/>
          <w:sz w:val="32"/>
          <w:szCs w:val="32"/>
          <w:highlight w:val="none"/>
          <w:lang w:eastAsia="zh-CN"/>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r>
        <w:rPr>
          <w:rFonts w:hint="eastAsia" w:ascii="仿宋" w:hAnsi="仿宋" w:eastAsia="仿宋"/>
          <w:sz w:val="32"/>
          <w:szCs w:val="32"/>
          <w:highlight w:val="none"/>
          <w:lang w:val="en-US" w:eastAsia="zh-CN"/>
        </w:rPr>
        <w:t>政府采购工程预算0万元，政府采购服务预算0万元</w:t>
      </w:r>
      <w:r>
        <w:rPr>
          <w:rFonts w:hint="eastAsia" w:ascii="仿宋" w:hAnsi="仿宋" w:eastAsia="仿宋"/>
          <w:sz w:val="32"/>
          <w:szCs w:val="32"/>
          <w:highlight w:val="none"/>
        </w:rPr>
        <w:t>。</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yellow"/>
        </w:rPr>
        <w:t xml:space="preserve"> 截至</w:t>
      </w:r>
      <w:r>
        <w:rPr>
          <w:rFonts w:hint="eastAsia" w:ascii="仿宋" w:hAnsi="仿宋" w:eastAsia="仿宋"/>
          <w:sz w:val="32"/>
          <w:szCs w:val="32"/>
          <w:highlight w:val="yellow"/>
          <w:lang w:eastAsia="zh-CN"/>
        </w:rPr>
        <w:t>202</w:t>
      </w:r>
      <w:r>
        <w:rPr>
          <w:rFonts w:hint="eastAsia" w:ascii="仿宋" w:hAnsi="仿宋" w:eastAsia="仿宋"/>
          <w:sz w:val="32"/>
          <w:szCs w:val="32"/>
          <w:highlight w:val="yellow"/>
          <w:lang w:val="en-US" w:eastAsia="zh-CN"/>
        </w:rPr>
        <w:t>3</w:t>
      </w:r>
      <w:r>
        <w:rPr>
          <w:rFonts w:hint="eastAsia" w:ascii="仿宋" w:hAnsi="仿宋" w:eastAsia="仿宋"/>
          <w:sz w:val="32"/>
          <w:szCs w:val="32"/>
          <w:highlight w:val="yellow"/>
        </w:rPr>
        <w:t>年</w:t>
      </w:r>
      <w:r>
        <w:rPr>
          <w:rFonts w:hint="eastAsia" w:ascii="仿宋" w:hAnsi="仿宋" w:eastAsia="仿宋"/>
          <w:sz w:val="32"/>
          <w:szCs w:val="32"/>
          <w:highlight w:val="yellow"/>
          <w:lang w:val="en-US" w:eastAsia="zh-CN"/>
        </w:rPr>
        <w:t>1</w:t>
      </w:r>
      <w:r>
        <w:rPr>
          <w:rFonts w:hint="eastAsia" w:ascii="仿宋" w:hAnsi="仿宋" w:eastAsia="仿宋"/>
          <w:sz w:val="32"/>
          <w:szCs w:val="32"/>
          <w:highlight w:val="yellow"/>
        </w:rPr>
        <w:t>月，</w:t>
      </w:r>
      <w:r>
        <w:rPr>
          <w:rFonts w:hint="eastAsia" w:ascii="仿宋" w:hAnsi="仿宋" w:eastAsia="仿宋"/>
          <w:sz w:val="32"/>
          <w:szCs w:val="32"/>
          <w:highlight w:val="none"/>
        </w:rPr>
        <w:t>部门本级和所属各预算单位共有车辆</w:t>
      </w:r>
      <w:r>
        <w:rPr>
          <w:rFonts w:hint="eastAsia" w:ascii="仿宋" w:hAnsi="仿宋" w:eastAsia="仿宋"/>
          <w:sz w:val="32"/>
          <w:szCs w:val="32"/>
          <w:highlight w:val="none"/>
          <w:lang w:val="en-US" w:eastAsia="zh-CN"/>
        </w:rPr>
        <w:t xml:space="preserve">1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1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未</w:t>
      </w:r>
      <w:r>
        <w:rPr>
          <w:rFonts w:hint="eastAsia" w:ascii="仿宋" w:hAnsi="仿宋" w:eastAsia="仿宋"/>
          <w:sz w:val="32"/>
          <w:szCs w:val="32"/>
          <w:highlight w:val="none"/>
        </w:rPr>
        <w:t xml:space="preserve">确定个部门本级预算项目，涉及金额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pPr>
        <w:jc w:val="left"/>
        <w:rPr>
          <w:rFonts w:ascii="仿宋" w:hAnsi="仿宋" w:eastAsia="仿宋"/>
          <w:sz w:val="32"/>
          <w:szCs w:val="32"/>
          <w:highlight w:val="none"/>
        </w:rPr>
      </w:pPr>
      <w:bookmarkStart w:id="0" w:name="_GoBack"/>
      <w:bookmarkEnd w:id="0"/>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NhNmI5ZjdkYTU1MWI2ZjVlMGE0MmIyNDZlYzRjNWQ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276FAA"/>
    <w:rsid w:val="15DA5399"/>
    <w:rsid w:val="187E3884"/>
    <w:rsid w:val="18F97B94"/>
    <w:rsid w:val="191A0446"/>
    <w:rsid w:val="1B4A363A"/>
    <w:rsid w:val="1BC526EF"/>
    <w:rsid w:val="1C882350"/>
    <w:rsid w:val="1CDC1A5B"/>
    <w:rsid w:val="1F451F7A"/>
    <w:rsid w:val="20EF71F1"/>
    <w:rsid w:val="2323212D"/>
    <w:rsid w:val="23D9206E"/>
    <w:rsid w:val="23FA4ECF"/>
    <w:rsid w:val="2527010D"/>
    <w:rsid w:val="25D21167"/>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812F0C"/>
    <w:rsid w:val="3A915046"/>
    <w:rsid w:val="3B281D48"/>
    <w:rsid w:val="3C4C15D1"/>
    <w:rsid w:val="3CEA5A8A"/>
    <w:rsid w:val="3D897F97"/>
    <w:rsid w:val="3DA7578C"/>
    <w:rsid w:val="3F597259"/>
    <w:rsid w:val="3F6B774D"/>
    <w:rsid w:val="430260DD"/>
    <w:rsid w:val="43D917BF"/>
    <w:rsid w:val="442476FC"/>
    <w:rsid w:val="46C17DAD"/>
    <w:rsid w:val="46F64D5D"/>
    <w:rsid w:val="47C54534"/>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A186745"/>
    <w:rsid w:val="5B21787C"/>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A593822"/>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2691</Words>
  <Characters>2930</Characters>
  <Lines>19</Lines>
  <Paragraphs>5</Paragraphs>
  <TotalTime>10</TotalTime>
  <ScaleCrop>false</ScaleCrop>
  <LinksUpToDate>false</LinksUpToDate>
  <CharactersWithSpaces>3044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源翔通讯～办分期 13704441472</cp:lastModifiedBy>
  <dcterms:modified xsi:type="dcterms:W3CDTF">2023-01-05T12:05:53Z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015E53AB75C04A42A540DA5266089B66</vt:lpwstr>
  </property>
</Properties>
</file>