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2C1975" w:rsidRDefault="002C1975">
      <w:pPr>
        <w:jc w:val="center"/>
        <w:rPr>
          <w:rFonts w:ascii="黑体" w:eastAsia="黑体" w:hAnsi="黑体"/>
          <w:sz w:val="52"/>
          <w:szCs w:val="52"/>
        </w:rPr>
      </w:pPr>
      <w:r>
        <w:rPr>
          <w:rFonts w:ascii="黑体" w:eastAsia="黑体" w:hAnsi="黑体" w:hint="eastAsia"/>
          <w:sz w:val="52"/>
          <w:szCs w:val="52"/>
        </w:rPr>
        <w:t>蛟河市</w:t>
      </w:r>
      <w:r w:rsidR="007430C2">
        <w:rPr>
          <w:rFonts w:ascii="黑体" w:eastAsia="黑体" w:hAnsi="黑体" w:hint="eastAsia"/>
          <w:sz w:val="52"/>
          <w:szCs w:val="52"/>
        </w:rPr>
        <w:t>结核病防治所</w:t>
      </w:r>
    </w:p>
    <w:p w:rsidR="006C7345" w:rsidRDefault="002C1975">
      <w:pPr>
        <w:jc w:val="center"/>
        <w:rPr>
          <w:rFonts w:ascii="黑体" w:eastAsia="黑体" w:hAnsi="黑体"/>
          <w:sz w:val="52"/>
          <w:szCs w:val="52"/>
        </w:rPr>
      </w:pPr>
      <w:r>
        <w:rPr>
          <w:rFonts w:ascii="黑体" w:eastAsia="黑体" w:hAnsi="黑体" w:hint="eastAsia"/>
          <w:sz w:val="52"/>
          <w:szCs w:val="52"/>
        </w:rPr>
        <w:t>2023年部门预算</w:t>
      </w: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Pr="002C1975" w:rsidRDefault="002C1975">
      <w:pPr>
        <w:jc w:val="center"/>
        <w:rPr>
          <w:rFonts w:ascii="黑体" w:eastAsia="黑体" w:hAnsi="黑体"/>
          <w:sz w:val="44"/>
          <w:szCs w:val="44"/>
        </w:rPr>
      </w:pPr>
      <w:r w:rsidRPr="002C1975">
        <w:rPr>
          <w:rFonts w:ascii="黑体" w:eastAsia="黑体" w:hAnsi="黑体" w:hint="eastAsia"/>
          <w:sz w:val="44"/>
          <w:szCs w:val="44"/>
        </w:rPr>
        <w:t>二〇二三年一月</w:t>
      </w:r>
      <w:r>
        <w:rPr>
          <w:rFonts w:ascii="黑体" w:eastAsia="黑体" w:hAnsi="黑体" w:hint="eastAsia"/>
          <w:sz w:val="44"/>
          <w:szCs w:val="44"/>
        </w:rPr>
        <w:t>一十八</w:t>
      </w:r>
      <w:r w:rsidRPr="002C1975">
        <w:rPr>
          <w:rFonts w:ascii="黑体" w:eastAsia="黑体" w:hAnsi="黑体" w:hint="eastAsia"/>
          <w:sz w:val="44"/>
          <w:szCs w:val="44"/>
        </w:rPr>
        <w:t>日</w:t>
      </w: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6C7345" w:rsidRDefault="006C7345">
      <w:pPr>
        <w:jc w:val="center"/>
        <w:rPr>
          <w:rFonts w:ascii="黑体" w:eastAsia="黑体" w:hAnsi="黑体"/>
          <w:sz w:val="44"/>
          <w:szCs w:val="44"/>
        </w:rPr>
      </w:pPr>
    </w:p>
    <w:p w:rsidR="00C472BF" w:rsidRDefault="00C472BF">
      <w:pPr>
        <w:jc w:val="center"/>
        <w:rPr>
          <w:rFonts w:ascii="黑体" w:eastAsia="黑体" w:hAnsi="黑体"/>
          <w:sz w:val="44"/>
          <w:szCs w:val="44"/>
        </w:rPr>
      </w:pPr>
    </w:p>
    <w:p w:rsidR="006C7345" w:rsidRDefault="002C1975">
      <w:pPr>
        <w:jc w:val="center"/>
        <w:rPr>
          <w:rFonts w:ascii="黑体" w:eastAsia="黑体" w:hAnsi="黑体"/>
          <w:sz w:val="44"/>
          <w:szCs w:val="44"/>
        </w:rPr>
      </w:pPr>
      <w:r w:rsidRPr="002C1975">
        <w:rPr>
          <w:rFonts w:ascii="黑体" w:eastAsia="黑体" w:hAnsi="黑体" w:hint="eastAsia"/>
          <w:sz w:val="44"/>
          <w:szCs w:val="44"/>
        </w:rPr>
        <w:t>蛟河市</w:t>
      </w:r>
      <w:r w:rsidR="007430C2">
        <w:rPr>
          <w:rFonts w:ascii="黑体" w:eastAsia="黑体" w:hAnsi="黑体" w:hint="eastAsia"/>
          <w:sz w:val="44"/>
          <w:szCs w:val="44"/>
        </w:rPr>
        <w:t>结核病防治所</w:t>
      </w:r>
      <w:r>
        <w:rPr>
          <w:rFonts w:ascii="黑体" w:eastAsia="黑体" w:hAnsi="黑体" w:hint="eastAsia"/>
          <w:sz w:val="44"/>
          <w:szCs w:val="44"/>
        </w:rPr>
        <w:t>2023年预算</w:t>
      </w:r>
    </w:p>
    <w:p w:rsidR="006C7345" w:rsidRDefault="002C1975">
      <w:pPr>
        <w:tabs>
          <w:tab w:val="left" w:pos="3240"/>
        </w:tabs>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  录</w:t>
      </w:r>
    </w:p>
    <w:p w:rsidR="00C472BF" w:rsidRDefault="00C472BF">
      <w:pPr>
        <w:rPr>
          <w:rFonts w:ascii="仿宋" w:eastAsia="仿宋" w:hAnsi="仿宋"/>
          <w:sz w:val="32"/>
          <w:szCs w:val="32"/>
        </w:rPr>
      </w:pPr>
    </w:p>
    <w:p w:rsidR="006C7345" w:rsidRDefault="002C1975">
      <w:pPr>
        <w:rPr>
          <w:rFonts w:ascii="仿宋" w:eastAsia="仿宋" w:hAnsi="仿宋"/>
          <w:sz w:val="32"/>
          <w:szCs w:val="32"/>
        </w:rPr>
      </w:pPr>
      <w:r>
        <w:rPr>
          <w:rFonts w:ascii="仿宋" w:eastAsia="仿宋" w:hAnsi="仿宋" w:hint="eastAsia"/>
          <w:sz w:val="32"/>
          <w:szCs w:val="32"/>
        </w:rPr>
        <w:t>第一部分  部门概况</w:t>
      </w:r>
    </w:p>
    <w:p w:rsidR="006C7345" w:rsidRDefault="002C1975">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6C7345" w:rsidRDefault="002C1975">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6C7345" w:rsidRDefault="002C1975">
      <w:pPr>
        <w:rPr>
          <w:rFonts w:ascii="仿宋" w:eastAsia="仿宋" w:hAnsi="仿宋"/>
          <w:sz w:val="32"/>
          <w:szCs w:val="32"/>
        </w:rPr>
      </w:pPr>
      <w:r>
        <w:rPr>
          <w:rFonts w:ascii="仿宋" w:eastAsia="仿宋" w:hAnsi="仿宋" w:hint="eastAsia"/>
          <w:sz w:val="32"/>
          <w:szCs w:val="32"/>
        </w:rPr>
        <w:t>第二部分  情况说明</w:t>
      </w:r>
    </w:p>
    <w:p w:rsidR="006C7345" w:rsidRDefault="002C1975">
      <w:pPr>
        <w:rPr>
          <w:rFonts w:ascii="仿宋" w:eastAsia="仿宋" w:hAnsi="仿宋"/>
          <w:sz w:val="32"/>
          <w:szCs w:val="32"/>
        </w:rPr>
      </w:pPr>
      <w:r>
        <w:rPr>
          <w:rFonts w:ascii="仿宋" w:eastAsia="仿宋" w:hAnsi="仿宋" w:hint="eastAsia"/>
          <w:sz w:val="32"/>
          <w:szCs w:val="32"/>
        </w:rPr>
        <w:t xml:space="preserve">第三部分  名词解释 </w:t>
      </w:r>
    </w:p>
    <w:p w:rsidR="006C7345" w:rsidRDefault="002C1975">
      <w:pPr>
        <w:rPr>
          <w:rFonts w:ascii="仿宋" w:eastAsia="仿宋" w:hAnsi="仿宋"/>
          <w:sz w:val="32"/>
          <w:szCs w:val="32"/>
        </w:rPr>
      </w:pPr>
      <w:r>
        <w:rPr>
          <w:rFonts w:ascii="仿宋" w:eastAsia="仿宋" w:hAnsi="仿宋" w:hint="eastAsia"/>
          <w:sz w:val="32"/>
          <w:szCs w:val="32"/>
        </w:rPr>
        <w:t>第四部分  预算表格</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rsidR="006C7345" w:rsidRDefault="002C1975">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项目支出绩效目标表</w:t>
      </w:r>
    </w:p>
    <w:p w:rsidR="001234A8" w:rsidRDefault="001234A8" w:rsidP="001234A8">
      <w:pPr>
        <w:rPr>
          <w:rFonts w:ascii="仿宋" w:eastAsia="仿宋" w:hAnsi="仿宋"/>
          <w:sz w:val="32"/>
          <w:szCs w:val="32"/>
        </w:rPr>
      </w:pPr>
    </w:p>
    <w:p w:rsidR="006C7345" w:rsidRDefault="002C1975">
      <w:pPr>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6C7345" w:rsidRDefault="002C1975">
      <w:pPr>
        <w:jc w:val="left"/>
        <w:rPr>
          <w:rFonts w:ascii="仿宋" w:eastAsia="仿宋" w:hAnsi="仿宋"/>
          <w:sz w:val="32"/>
          <w:szCs w:val="32"/>
        </w:rPr>
      </w:pPr>
      <w:r>
        <w:rPr>
          <w:rFonts w:ascii="仿宋" w:eastAsia="仿宋" w:hAnsi="仿宋" w:hint="eastAsia"/>
          <w:sz w:val="32"/>
          <w:szCs w:val="32"/>
        </w:rPr>
        <w:t xml:space="preserve">  </w:t>
      </w:r>
    </w:p>
    <w:p w:rsidR="007430C2" w:rsidRDefault="007430C2" w:rsidP="007430C2">
      <w:pPr>
        <w:jc w:val="left"/>
        <w:rPr>
          <w:rFonts w:ascii="仿宋" w:eastAsia="仿宋" w:hAnsi="仿宋"/>
          <w:sz w:val="32"/>
          <w:szCs w:val="32"/>
        </w:rPr>
      </w:pPr>
      <w:r>
        <w:rPr>
          <w:rFonts w:ascii="仿宋" w:eastAsia="仿宋" w:hAnsi="仿宋" w:hint="eastAsia"/>
          <w:sz w:val="32"/>
          <w:szCs w:val="32"/>
        </w:rPr>
        <w:t>一、主要职能</w:t>
      </w:r>
    </w:p>
    <w:p w:rsidR="007430C2" w:rsidRDefault="007430C2" w:rsidP="007430C2">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名称：蛟河市结核病防治所</w:t>
      </w:r>
    </w:p>
    <w:p w:rsidR="007430C2" w:rsidRDefault="007430C2" w:rsidP="007430C2">
      <w:pPr>
        <w:pStyle w:val="New"/>
        <w:widowControl/>
        <w:spacing w:line="620" w:lineRule="exact"/>
        <w:ind w:firstLineChars="196" w:firstLine="627"/>
        <w:contextualSpacing/>
        <w:rPr>
          <w:rFonts w:ascii="仿宋" w:eastAsia="仿宋" w:hAnsi="仿宋"/>
          <w:sz w:val="32"/>
          <w:szCs w:val="32"/>
        </w:rPr>
      </w:pPr>
      <w:r>
        <w:rPr>
          <w:rFonts w:ascii="仿宋" w:eastAsia="仿宋" w:hAnsi="仿宋" w:hint="eastAsia"/>
          <w:sz w:val="32"/>
          <w:szCs w:val="32"/>
        </w:rPr>
        <w:t>成立时间：1979年1月</w:t>
      </w:r>
    </w:p>
    <w:p w:rsidR="007430C2" w:rsidRDefault="007430C2" w:rsidP="007430C2">
      <w:pPr>
        <w:pStyle w:val="New"/>
        <w:widowControl/>
        <w:spacing w:line="620" w:lineRule="exact"/>
        <w:ind w:firstLineChars="196" w:firstLine="627"/>
        <w:contextualSpacing/>
        <w:rPr>
          <w:rFonts w:ascii="仿宋" w:eastAsia="仿宋" w:hAnsi="仿宋"/>
          <w:sz w:val="32"/>
          <w:szCs w:val="32"/>
        </w:rPr>
      </w:pPr>
      <w:r>
        <w:rPr>
          <w:rFonts w:ascii="仿宋" w:eastAsia="仿宋" w:hAnsi="仿宋" w:hint="eastAsia"/>
          <w:sz w:val="32"/>
          <w:szCs w:val="32"/>
        </w:rPr>
        <w:t>单位性质：全额事业单位</w:t>
      </w:r>
    </w:p>
    <w:p w:rsidR="007430C2" w:rsidRDefault="007430C2" w:rsidP="007430C2">
      <w:pPr>
        <w:pStyle w:val="New"/>
        <w:widowControl/>
        <w:spacing w:line="620" w:lineRule="exact"/>
        <w:ind w:firstLineChars="196" w:firstLine="627"/>
        <w:contextualSpacing/>
        <w:rPr>
          <w:rFonts w:ascii="仿宋" w:eastAsia="仿宋" w:hAnsi="仿宋" w:cs="宋体"/>
          <w:kern w:val="0"/>
          <w:sz w:val="32"/>
          <w:szCs w:val="32"/>
          <w:bdr w:val="none" w:sz="0" w:space="0" w:color="auto" w:frame="1"/>
        </w:rPr>
      </w:pPr>
      <w:r>
        <w:rPr>
          <w:rFonts w:ascii="仿宋" w:eastAsia="仿宋" w:hAnsi="仿宋" w:hint="eastAsia"/>
          <w:bCs/>
          <w:kern w:val="0"/>
          <w:sz w:val="32"/>
          <w:szCs w:val="32"/>
        </w:rPr>
        <w:t>主要职能及业务：</w:t>
      </w:r>
      <w:r w:rsidRPr="00544A83">
        <w:rPr>
          <w:rFonts w:ascii="仿宋" w:eastAsia="仿宋" w:hAnsi="仿宋" w:cs="宋体"/>
          <w:kern w:val="0"/>
          <w:sz w:val="32"/>
          <w:szCs w:val="32"/>
          <w:bdr w:val="none" w:sz="0" w:space="0" w:color="auto" w:frame="1"/>
        </w:rPr>
        <w:t>对辖区范围内进行结核病学调查、开展学生结核病防治知识，并及时早发现、早治疗。负责</w:t>
      </w:r>
      <w:hyperlink r:id="rId6" w:tgtFrame="_blank" w:history="1">
        <w:r w:rsidRPr="00544A83">
          <w:rPr>
            <w:rFonts w:ascii="仿宋" w:eastAsia="仿宋" w:hAnsi="仿宋" w:cs="宋体"/>
            <w:kern w:val="0"/>
            <w:sz w:val="32"/>
            <w:szCs w:val="32"/>
          </w:rPr>
          <w:t>结核病</w:t>
        </w:r>
      </w:hyperlink>
      <w:r w:rsidRPr="00544A83">
        <w:rPr>
          <w:rFonts w:ascii="仿宋" w:eastAsia="仿宋" w:hAnsi="仿宋" w:cs="宋体"/>
          <w:kern w:val="0"/>
          <w:sz w:val="32"/>
          <w:szCs w:val="32"/>
          <w:bdr w:val="none" w:sz="0" w:space="0" w:color="auto" w:frame="1"/>
        </w:rPr>
        <w:t>的追踪，管理的实施，对医院及医疗卫生机构进行结核病知识考核，防止结核病蔓延。用结核病防治知识的理论，组织结核病防治工作的实施，观察免费治疗效果，负责调查处理结核病疫情留治和瞒报，提高督导水平，为结核病防治提供科学依据。在辖区范围内开展结核病宣传工作。</w:t>
      </w:r>
    </w:p>
    <w:p w:rsidR="007430C2" w:rsidRDefault="007430C2" w:rsidP="007430C2">
      <w:pPr>
        <w:pStyle w:val="New"/>
        <w:widowControl/>
        <w:spacing w:line="620" w:lineRule="exact"/>
        <w:ind w:firstLineChars="196" w:firstLine="627"/>
        <w:contextualSpacing/>
        <w:rPr>
          <w:rFonts w:ascii="仿宋" w:eastAsia="仿宋" w:hAnsi="仿宋"/>
          <w:sz w:val="32"/>
          <w:szCs w:val="32"/>
        </w:rPr>
      </w:pPr>
      <w:r>
        <w:rPr>
          <w:rFonts w:ascii="仿宋" w:eastAsia="仿宋" w:hAnsi="仿宋" w:hint="eastAsia"/>
          <w:sz w:val="32"/>
          <w:szCs w:val="32"/>
        </w:rPr>
        <w:t>二、机构设置</w:t>
      </w:r>
    </w:p>
    <w:p w:rsidR="007430C2" w:rsidRDefault="007430C2" w:rsidP="007430C2">
      <w:pPr>
        <w:pStyle w:val="New"/>
        <w:widowControl/>
        <w:spacing w:line="620" w:lineRule="exact"/>
        <w:ind w:firstLineChars="196" w:firstLine="627"/>
        <w:contextualSpacing/>
        <w:rPr>
          <w:rFonts w:ascii="仿宋" w:eastAsia="仿宋" w:hAnsi="仿宋"/>
          <w:kern w:val="0"/>
          <w:szCs w:val="32"/>
        </w:rPr>
      </w:pPr>
      <w:r w:rsidRPr="00EC120E">
        <w:rPr>
          <w:rFonts w:ascii="仿宋" w:eastAsia="仿宋" w:hAnsi="仿宋" w:cs="宋体" w:hint="eastAsia"/>
          <w:kern w:val="0"/>
          <w:sz w:val="32"/>
          <w:szCs w:val="32"/>
          <w:bdr w:val="none" w:sz="0" w:space="0" w:color="auto" w:frame="1"/>
        </w:rPr>
        <w:t>机构设置包括：</w:t>
      </w:r>
      <w:r>
        <w:rPr>
          <w:rFonts w:ascii="仿宋" w:eastAsia="仿宋" w:hAnsi="仿宋" w:cs="宋体" w:hint="eastAsia"/>
          <w:kern w:val="0"/>
          <w:sz w:val="32"/>
          <w:szCs w:val="32"/>
          <w:bdr w:val="none" w:sz="0" w:space="0" w:color="auto" w:frame="1"/>
        </w:rPr>
        <w:t>办公室、统计监测室、督导室、检验科、门诊。</w:t>
      </w:r>
    </w:p>
    <w:p w:rsidR="007430C2" w:rsidRDefault="007430C2" w:rsidP="007430C2">
      <w:pPr>
        <w:pStyle w:val="NewNew"/>
        <w:ind w:firstLineChars="196" w:firstLine="627"/>
        <w:rPr>
          <w:rFonts w:ascii="仿宋" w:eastAsia="仿宋" w:hAnsi="仿宋"/>
          <w:kern w:val="0"/>
          <w:szCs w:val="32"/>
        </w:rPr>
      </w:pPr>
      <w:r>
        <w:rPr>
          <w:rFonts w:ascii="仿宋" w:eastAsia="仿宋" w:hAnsi="仿宋" w:hint="eastAsia"/>
          <w:kern w:val="0"/>
          <w:szCs w:val="32"/>
        </w:rPr>
        <w:t>人员情况：在职人员6人，编制数6人，领导职数1个。</w:t>
      </w:r>
    </w:p>
    <w:p w:rsidR="006C7345" w:rsidRDefault="006C7345" w:rsidP="007430C2">
      <w:pPr>
        <w:jc w:val="left"/>
        <w:rPr>
          <w:rFonts w:ascii="仿宋" w:eastAsia="仿宋" w:hAnsi="仿宋"/>
          <w:kern w:val="0"/>
          <w:szCs w:val="32"/>
        </w:rPr>
      </w:pPr>
    </w:p>
    <w:p w:rsidR="006C7345" w:rsidRDefault="002C1975">
      <w:pPr>
        <w:jc w:val="left"/>
        <w:rPr>
          <w:rFonts w:ascii="仿宋" w:eastAsia="仿宋" w:hAnsi="仿宋"/>
          <w:sz w:val="32"/>
          <w:szCs w:val="32"/>
        </w:rPr>
      </w:pPr>
      <w:r>
        <w:rPr>
          <w:rFonts w:ascii="仿宋" w:eastAsia="仿宋" w:hAnsi="仿宋" w:hint="eastAsia"/>
          <w:sz w:val="32"/>
          <w:szCs w:val="32"/>
        </w:rPr>
        <w:t xml:space="preserve">   </w:t>
      </w:r>
    </w:p>
    <w:p w:rsidR="006C7345" w:rsidRDefault="006C7345">
      <w:pPr>
        <w:jc w:val="left"/>
        <w:rPr>
          <w:rFonts w:ascii="仿宋" w:eastAsia="仿宋" w:hAnsi="仿宋"/>
          <w:sz w:val="32"/>
          <w:szCs w:val="32"/>
        </w:rPr>
      </w:pPr>
    </w:p>
    <w:p w:rsidR="006C7345" w:rsidRDefault="006C7345">
      <w:pPr>
        <w:jc w:val="left"/>
        <w:rPr>
          <w:rFonts w:ascii="仿宋" w:eastAsia="仿宋" w:hAnsi="仿宋"/>
          <w:sz w:val="32"/>
          <w:szCs w:val="32"/>
        </w:rPr>
      </w:pPr>
    </w:p>
    <w:p w:rsidR="006C7345" w:rsidRDefault="006C7345">
      <w:pPr>
        <w:jc w:val="left"/>
        <w:rPr>
          <w:rFonts w:ascii="仿宋" w:eastAsia="仿宋" w:hAnsi="仿宋"/>
          <w:sz w:val="32"/>
          <w:szCs w:val="32"/>
        </w:rPr>
      </w:pPr>
    </w:p>
    <w:p w:rsidR="007430C2" w:rsidRDefault="007430C2">
      <w:pPr>
        <w:jc w:val="center"/>
        <w:rPr>
          <w:rFonts w:ascii="黑体" w:eastAsia="黑体" w:hAnsi="黑体"/>
          <w:sz w:val="32"/>
          <w:szCs w:val="32"/>
        </w:rPr>
      </w:pPr>
    </w:p>
    <w:p w:rsidR="006C7345" w:rsidRDefault="002C1975">
      <w:pPr>
        <w:jc w:val="center"/>
        <w:rPr>
          <w:rFonts w:ascii="黑体" w:eastAsia="黑体" w:hAnsi="黑体"/>
          <w:sz w:val="32"/>
          <w:szCs w:val="32"/>
        </w:rPr>
      </w:pPr>
      <w:r>
        <w:rPr>
          <w:rFonts w:ascii="黑体" w:eastAsia="黑体" w:hAnsi="黑体" w:hint="eastAsia"/>
          <w:sz w:val="32"/>
          <w:szCs w:val="32"/>
        </w:rPr>
        <w:lastRenderedPageBreak/>
        <w:t>第二部分  情况说明</w:t>
      </w:r>
    </w:p>
    <w:p w:rsidR="006C7345" w:rsidRDefault="002C1975">
      <w:pPr>
        <w:jc w:val="left"/>
        <w:rPr>
          <w:rFonts w:ascii="仿宋" w:eastAsia="仿宋" w:hAnsi="仿宋"/>
          <w:sz w:val="32"/>
          <w:szCs w:val="32"/>
        </w:rPr>
      </w:pPr>
      <w:r>
        <w:rPr>
          <w:rFonts w:ascii="仿宋" w:eastAsia="仿宋" w:hAnsi="仿宋" w:hint="eastAsia"/>
          <w:sz w:val="32"/>
          <w:szCs w:val="32"/>
        </w:rPr>
        <w:t xml:space="preserve"> </w:t>
      </w:r>
    </w:p>
    <w:p w:rsidR="006C7345" w:rsidRDefault="002C1975">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一、2023年收支预算总体情况</w:t>
      </w:r>
    </w:p>
    <w:p w:rsidR="006C7345" w:rsidRDefault="002C1975">
      <w:pPr>
        <w:pStyle w:val="NewNewNew"/>
        <w:ind w:firstLineChars="200" w:firstLine="640"/>
        <w:jc w:val="left"/>
        <w:rPr>
          <w:rFonts w:ascii="仿宋" w:eastAsia="仿宋" w:hAnsi="仿宋"/>
          <w:sz w:val="32"/>
          <w:szCs w:val="32"/>
        </w:rPr>
      </w:pPr>
      <w:r>
        <w:rPr>
          <w:rFonts w:ascii="仿宋" w:eastAsia="仿宋" w:hAnsi="仿宋" w:hint="eastAsia"/>
          <w:sz w:val="32"/>
          <w:szCs w:val="32"/>
        </w:rPr>
        <w:t>按照综合预算的原则，所有收入和支出全部纳入部门预算管理。收入包括：一般公共预算拨款收入；支出包括：社会保障和就业支出、卫生健康支出、住房保障支出。2023年收支总预算</w:t>
      </w:r>
      <w:r w:rsidR="007430C2">
        <w:rPr>
          <w:rFonts w:ascii="仿宋" w:eastAsia="仿宋" w:hAnsi="仿宋" w:hint="eastAsia"/>
          <w:sz w:val="32"/>
          <w:szCs w:val="32"/>
        </w:rPr>
        <w:t>74.06</w:t>
      </w:r>
      <w:r>
        <w:rPr>
          <w:rFonts w:ascii="仿宋" w:eastAsia="仿宋" w:hAnsi="仿宋" w:hint="eastAsia"/>
          <w:sz w:val="32"/>
          <w:szCs w:val="32"/>
        </w:rPr>
        <w:t>万元，比 2022年预算数</w:t>
      </w:r>
      <w:r w:rsidR="007430C2">
        <w:rPr>
          <w:rFonts w:ascii="仿宋" w:eastAsia="仿宋" w:hAnsi="仿宋" w:hint="eastAsia"/>
          <w:sz w:val="32"/>
          <w:szCs w:val="32"/>
        </w:rPr>
        <w:t>79.42</w:t>
      </w:r>
      <w:r>
        <w:rPr>
          <w:rFonts w:ascii="仿宋" w:eastAsia="仿宋" w:hAnsi="仿宋" w:hint="eastAsia"/>
          <w:sz w:val="32"/>
          <w:szCs w:val="32"/>
        </w:rPr>
        <w:t>万元</w:t>
      </w:r>
      <w:r w:rsidR="007430C2">
        <w:rPr>
          <w:rFonts w:ascii="仿宋" w:eastAsia="仿宋" w:hAnsi="仿宋" w:hint="eastAsia"/>
          <w:sz w:val="32"/>
          <w:szCs w:val="32"/>
        </w:rPr>
        <w:t>减少5.36</w:t>
      </w:r>
      <w:r>
        <w:rPr>
          <w:rFonts w:ascii="仿宋" w:eastAsia="仿宋" w:hAnsi="仿宋" w:hint="eastAsia"/>
          <w:sz w:val="32"/>
          <w:szCs w:val="32"/>
        </w:rPr>
        <w:t xml:space="preserve"> 万元，主要原因：</w:t>
      </w:r>
      <w:r w:rsidR="007430C2">
        <w:rPr>
          <w:rFonts w:ascii="仿宋" w:eastAsia="仿宋" w:hAnsi="仿宋" w:hint="eastAsia"/>
          <w:sz w:val="32"/>
          <w:szCs w:val="32"/>
        </w:rPr>
        <w:t>项目经费减少</w:t>
      </w:r>
      <w:r>
        <w:rPr>
          <w:rFonts w:ascii="仿宋" w:eastAsia="仿宋" w:hAnsi="仿宋" w:hint="eastAsia"/>
          <w:sz w:val="32"/>
          <w:szCs w:val="32"/>
        </w:rPr>
        <w:t>。</w:t>
      </w:r>
    </w:p>
    <w:p w:rsidR="006C7345" w:rsidRDefault="002C1975">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二、2023年收入预算情况</w:t>
      </w:r>
    </w:p>
    <w:p w:rsidR="006C7345" w:rsidRDefault="002C1975" w:rsidP="007430C2">
      <w:pPr>
        <w:pStyle w:val="NewNewNew"/>
        <w:ind w:firstLineChars="200" w:firstLine="640"/>
        <w:jc w:val="left"/>
        <w:rPr>
          <w:rFonts w:ascii="仿宋" w:eastAsia="仿宋" w:hAnsi="仿宋"/>
          <w:sz w:val="32"/>
          <w:szCs w:val="32"/>
        </w:rPr>
      </w:pPr>
      <w:r>
        <w:rPr>
          <w:rFonts w:ascii="仿宋" w:eastAsia="仿宋" w:hAnsi="仿宋" w:hint="eastAsia"/>
          <w:sz w:val="32"/>
          <w:szCs w:val="32"/>
        </w:rPr>
        <w:t xml:space="preserve">2023年本单位收入预算 </w:t>
      </w:r>
      <w:r w:rsidR="007430C2">
        <w:rPr>
          <w:rFonts w:ascii="仿宋" w:eastAsia="仿宋" w:hAnsi="仿宋" w:hint="eastAsia"/>
          <w:sz w:val="32"/>
          <w:szCs w:val="32"/>
        </w:rPr>
        <w:t>74.06</w:t>
      </w:r>
      <w:r>
        <w:rPr>
          <w:rFonts w:ascii="仿宋" w:eastAsia="仿宋" w:hAnsi="仿宋" w:hint="eastAsia"/>
          <w:sz w:val="32"/>
          <w:szCs w:val="32"/>
        </w:rPr>
        <w:t>万元，其中：本年收入</w:t>
      </w:r>
      <w:r w:rsidR="007430C2">
        <w:rPr>
          <w:rFonts w:ascii="仿宋" w:eastAsia="仿宋" w:hAnsi="仿宋" w:hint="eastAsia"/>
          <w:sz w:val="32"/>
          <w:szCs w:val="32"/>
        </w:rPr>
        <w:t>74.06</w:t>
      </w:r>
      <w:r>
        <w:rPr>
          <w:rFonts w:ascii="仿宋" w:eastAsia="仿宋" w:hAnsi="仿宋" w:hint="eastAsia"/>
          <w:sz w:val="32"/>
          <w:szCs w:val="32"/>
        </w:rPr>
        <w:t>万元，占</w:t>
      </w:r>
      <w:r w:rsidR="002D2799">
        <w:rPr>
          <w:rFonts w:ascii="仿宋" w:eastAsia="仿宋" w:hAnsi="仿宋" w:hint="eastAsia"/>
          <w:sz w:val="32"/>
          <w:szCs w:val="32"/>
        </w:rPr>
        <w:t>100</w:t>
      </w:r>
      <w:r>
        <w:rPr>
          <w:rFonts w:ascii="仿宋" w:eastAsia="仿宋" w:hAnsi="仿宋" w:hint="eastAsia"/>
          <w:sz w:val="32"/>
          <w:szCs w:val="32"/>
        </w:rPr>
        <w:t xml:space="preserve">%。本年收入中，一般公共预算财政拨款收入 </w:t>
      </w:r>
      <w:r w:rsidR="007430C2">
        <w:rPr>
          <w:rFonts w:ascii="仿宋" w:eastAsia="仿宋" w:hAnsi="仿宋" w:hint="eastAsia"/>
          <w:sz w:val="32"/>
          <w:szCs w:val="32"/>
        </w:rPr>
        <w:t>74.06</w:t>
      </w:r>
      <w:r>
        <w:rPr>
          <w:rFonts w:ascii="仿宋" w:eastAsia="仿宋" w:hAnsi="仿宋" w:hint="eastAsia"/>
          <w:sz w:val="32"/>
          <w:szCs w:val="32"/>
        </w:rPr>
        <w:t>万元，占</w:t>
      </w:r>
      <w:r w:rsidR="002D2799">
        <w:rPr>
          <w:rFonts w:ascii="仿宋" w:eastAsia="仿宋" w:hAnsi="仿宋" w:hint="eastAsia"/>
          <w:sz w:val="32"/>
          <w:szCs w:val="32"/>
        </w:rPr>
        <w:t>100</w:t>
      </w:r>
      <w:r>
        <w:rPr>
          <w:rFonts w:ascii="仿宋" w:eastAsia="仿宋" w:hAnsi="仿宋" w:hint="eastAsia"/>
          <w:sz w:val="32"/>
          <w:szCs w:val="32"/>
        </w:rPr>
        <w:t>%。</w:t>
      </w:r>
    </w:p>
    <w:p w:rsidR="006C7345" w:rsidRDefault="002C1975">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 xml:space="preserve"> 三、2023年支出预算情况</w:t>
      </w:r>
    </w:p>
    <w:p w:rsidR="006C7345" w:rsidRDefault="002C1975">
      <w:pPr>
        <w:pStyle w:val="NewNewNew"/>
        <w:ind w:firstLineChars="200" w:firstLine="640"/>
        <w:rPr>
          <w:rFonts w:ascii="仿宋" w:eastAsia="仿宋" w:hAnsi="仿宋"/>
          <w:sz w:val="32"/>
          <w:szCs w:val="32"/>
        </w:rPr>
      </w:pPr>
      <w:r>
        <w:rPr>
          <w:rFonts w:ascii="仿宋" w:eastAsia="仿宋" w:hAnsi="仿宋" w:hint="eastAsia"/>
          <w:sz w:val="32"/>
          <w:szCs w:val="32"/>
        </w:rPr>
        <w:t>2023年支出预算</w:t>
      </w:r>
      <w:r w:rsidR="007430C2">
        <w:rPr>
          <w:rFonts w:ascii="仿宋" w:eastAsia="仿宋" w:hAnsi="仿宋" w:hint="eastAsia"/>
          <w:sz w:val="32"/>
          <w:szCs w:val="32"/>
        </w:rPr>
        <w:t>74.06</w:t>
      </w:r>
      <w:r>
        <w:rPr>
          <w:rFonts w:ascii="仿宋" w:eastAsia="仿宋" w:hAnsi="仿宋" w:hint="eastAsia"/>
          <w:sz w:val="32"/>
          <w:szCs w:val="32"/>
        </w:rPr>
        <w:t>万元，其中：基本支出</w:t>
      </w:r>
      <w:r w:rsidR="007430C2">
        <w:rPr>
          <w:rFonts w:ascii="仿宋" w:eastAsia="仿宋" w:hAnsi="仿宋" w:hint="eastAsia"/>
          <w:sz w:val="32"/>
          <w:szCs w:val="32"/>
        </w:rPr>
        <w:t>72.06</w:t>
      </w:r>
      <w:r>
        <w:rPr>
          <w:rFonts w:ascii="仿宋" w:eastAsia="仿宋" w:hAnsi="仿宋" w:hint="eastAsia"/>
          <w:sz w:val="32"/>
          <w:szCs w:val="32"/>
        </w:rPr>
        <w:t>万元，占</w:t>
      </w:r>
      <w:r w:rsidR="007430C2">
        <w:rPr>
          <w:rFonts w:ascii="仿宋" w:eastAsia="仿宋" w:hAnsi="仿宋" w:hint="eastAsia"/>
          <w:sz w:val="32"/>
          <w:szCs w:val="32"/>
        </w:rPr>
        <w:t>97.3</w:t>
      </w:r>
      <w:r>
        <w:rPr>
          <w:rFonts w:ascii="仿宋" w:eastAsia="仿宋" w:hAnsi="仿宋" w:hint="eastAsia"/>
          <w:sz w:val="32"/>
          <w:szCs w:val="32"/>
        </w:rPr>
        <w:t>%；项目支出</w:t>
      </w:r>
      <w:r w:rsidR="002D2799">
        <w:rPr>
          <w:rFonts w:ascii="仿宋" w:eastAsia="仿宋" w:hAnsi="仿宋" w:hint="eastAsia"/>
          <w:sz w:val="32"/>
          <w:szCs w:val="32"/>
        </w:rPr>
        <w:t>2</w:t>
      </w:r>
      <w:r>
        <w:rPr>
          <w:rFonts w:ascii="仿宋" w:eastAsia="仿宋" w:hAnsi="仿宋" w:hint="eastAsia"/>
          <w:sz w:val="32"/>
          <w:szCs w:val="32"/>
        </w:rPr>
        <w:t>万元，占</w:t>
      </w:r>
      <w:r w:rsidR="007430C2">
        <w:rPr>
          <w:rFonts w:ascii="仿宋" w:eastAsia="仿宋" w:hAnsi="仿宋" w:hint="eastAsia"/>
          <w:sz w:val="32"/>
          <w:szCs w:val="32"/>
        </w:rPr>
        <w:t>2.7</w:t>
      </w:r>
      <w:r>
        <w:rPr>
          <w:rFonts w:ascii="仿宋" w:eastAsia="仿宋" w:hAnsi="仿宋" w:hint="eastAsia"/>
          <w:sz w:val="32"/>
          <w:szCs w:val="32"/>
        </w:rPr>
        <w:t>%。</w:t>
      </w:r>
    </w:p>
    <w:p w:rsidR="006C7345" w:rsidRDefault="002C1975">
      <w:pPr>
        <w:pStyle w:val="NewNewNew"/>
        <w:ind w:firstLineChars="200" w:firstLine="640"/>
        <w:jc w:val="left"/>
        <w:rPr>
          <w:rFonts w:ascii="楷体" w:eastAsia="楷体" w:hAnsi="楷体"/>
          <w:sz w:val="32"/>
          <w:szCs w:val="32"/>
        </w:rPr>
      </w:pPr>
      <w:r>
        <w:rPr>
          <w:rFonts w:ascii="楷体" w:eastAsia="楷体" w:hAnsi="楷体" w:hint="eastAsia"/>
          <w:sz w:val="32"/>
          <w:szCs w:val="32"/>
        </w:rPr>
        <w:t>四、2023年财政拨款收支预算情况</w:t>
      </w:r>
    </w:p>
    <w:p w:rsidR="006C7345" w:rsidRDefault="002C1975">
      <w:pPr>
        <w:pStyle w:val="NewNewNew"/>
        <w:ind w:firstLineChars="200" w:firstLine="640"/>
        <w:rPr>
          <w:rFonts w:ascii="仿宋" w:eastAsia="仿宋" w:hAnsi="仿宋"/>
          <w:sz w:val="32"/>
          <w:szCs w:val="32"/>
        </w:rPr>
      </w:pPr>
      <w:r>
        <w:rPr>
          <w:rFonts w:ascii="仿宋" w:eastAsia="仿宋" w:hAnsi="仿宋" w:hint="eastAsia"/>
          <w:sz w:val="32"/>
          <w:szCs w:val="32"/>
        </w:rPr>
        <w:t>2023年财政拨款收支总预算</w:t>
      </w:r>
      <w:r w:rsidR="007430C2">
        <w:rPr>
          <w:rFonts w:ascii="仿宋" w:eastAsia="仿宋" w:hAnsi="仿宋" w:hint="eastAsia"/>
          <w:sz w:val="32"/>
          <w:szCs w:val="32"/>
        </w:rPr>
        <w:t>74.06</w:t>
      </w:r>
      <w:r>
        <w:rPr>
          <w:rFonts w:ascii="仿宋" w:eastAsia="仿宋" w:hAnsi="仿宋" w:hint="eastAsia"/>
          <w:sz w:val="32"/>
          <w:szCs w:val="32"/>
        </w:rPr>
        <w:t>万元，其中：本年收入</w:t>
      </w:r>
      <w:r w:rsidR="007430C2">
        <w:rPr>
          <w:rFonts w:ascii="仿宋" w:eastAsia="仿宋" w:hAnsi="仿宋" w:hint="eastAsia"/>
          <w:sz w:val="32"/>
          <w:szCs w:val="32"/>
        </w:rPr>
        <w:t>74.06</w:t>
      </w:r>
      <w:r>
        <w:rPr>
          <w:rFonts w:ascii="仿宋" w:eastAsia="仿宋" w:hAnsi="仿宋" w:hint="eastAsia"/>
          <w:sz w:val="32"/>
          <w:szCs w:val="32"/>
        </w:rPr>
        <w:t>万元。支出包括：社会保障和就业支出</w:t>
      </w:r>
      <w:r w:rsidR="007430C2">
        <w:rPr>
          <w:rFonts w:ascii="仿宋" w:eastAsia="仿宋" w:hAnsi="仿宋" w:hint="eastAsia"/>
          <w:sz w:val="32"/>
          <w:szCs w:val="32"/>
        </w:rPr>
        <w:t>6.3</w:t>
      </w:r>
      <w:r>
        <w:rPr>
          <w:rFonts w:ascii="仿宋" w:eastAsia="仿宋" w:hAnsi="仿宋" w:hint="eastAsia"/>
          <w:sz w:val="32"/>
          <w:szCs w:val="32"/>
        </w:rPr>
        <w:t>万元，卫生健康支出</w:t>
      </w:r>
      <w:r w:rsidR="007430C2">
        <w:rPr>
          <w:rFonts w:ascii="仿宋" w:eastAsia="仿宋" w:hAnsi="仿宋" w:hint="eastAsia"/>
          <w:sz w:val="32"/>
          <w:szCs w:val="32"/>
        </w:rPr>
        <w:t>63.15</w:t>
      </w:r>
      <w:r>
        <w:rPr>
          <w:rFonts w:ascii="仿宋" w:eastAsia="仿宋" w:hAnsi="仿宋" w:hint="eastAsia"/>
          <w:sz w:val="32"/>
          <w:szCs w:val="32"/>
        </w:rPr>
        <w:t>万元，住房保障支出</w:t>
      </w:r>
      <w:r w:rsidR="007430C2">
        <w:rPr>
          <w:rFonts w:ascii="仿宋" w:eastAsia="仿宋" w:hAnsi="仿宋" w:hint="eastAsia"/>
          <w:sz w:val="32"/>
          <w:szCs w:val="32"/>
        </w:rPr>
        <w:t>4.61</w:t>
      </w:r>
      <w:r>
        <w:rPr>
          <w:rFonts w:ascii="仿宋" w:eastAsia="仿宋" w:hAnsi="仿宋" w:hint="eastAsia"/>
          <w:sz w:val="32"/>
          <w:szCs w:val="32"/>
        </w:rPr>
        <w:t>万元。</w:t>
      </w:r>
    </w:p>
    <w:p w:rsidR="006C7345" w:rsidRDefault="002C1975">
      <w:pPr>
        <w:pStyle w:val="NewNewNew"/>
        <w:rPr>
          <w:rFonts w:ascii="楷体" w:eastAsia="楷体" w:hAnsi="楷体"/>
          <w:sz w:val="32"/>
          <w:szCs w:val="32"/>
        </w:rPr>
      </w:pPr>
      <w:r>
        <w:rPr>
          <w:rFonts w:ascii="仿宋" w:eastAsia="仿宋" w:hAnsi="仿宋" w:hint="eastAsia"/>
          <w:kern w:val="0"/>
          <w:sz w:val="32"/>
          <w:szCs w:val="32"/>
        </w:rPr>
        <w:t xml:space="preserve">    </w:t>
      </w:r>
      <w:r>
        <w:rPr>
          <w:rFonts w:ascii="楷体" w:eastAsia="楷体" w:hAnsi="楷体" w:cs="楷体" w:hint="eastAsia"/>
          <w:kern w:val="0"/>
          <w:sz w:val="32"/>
          <w:szCs w:val="32"/>
        </w:rPr>
        <w:t>五、2023</w:t>
      </w:r>
      <w:r>
        <w:rPr>
          <w:rFonts w:ascii="楷体" w:eastAsia="楷体" w:hAnsi="楷体" w:hint="eastAsia"/>
          <w:kern w:val="0"/>
          <w:sz w:val="32"/>
          <w:szCs w:val="32"/>
        </w:rPr>
        <w:t>年一般公共预算支出情况</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2023年一般公共预算当年拨款</w:t>
      </w:r>
      <w:r w:rsidR="007430C2">
        <w:rPr>
          <w:rFonts w:ascii="仿宋" w:eastAsia="仿宋" w:hAnsi="仿宋" w:hint="eastAsia"/>
          <w:sz w:val="32"/>
          <w:szCs w:val="32"/>
        </w:rPr>
        <w:t>74.06</w:t>
      </w:r>
      <w:r>
        <w:rPr>
          <w:rFonts w:ascii="仿宋" w:eastAsia="仿宋" w:hAnsi="仿宋" w:hint="eastAsia"/>
          <w:sz w:val="32"/>
          <w:szCs w:val="32"/>
        </w:rPr>
        <w:t>万元，其中：基本支出</w:t>
      </w:r>
      <w:r w:rsidR="007430C2">
        <w:rPr>
          <w:rFonts w:ascii="仿宋" w:eastAsia="仿宋" w:hAnsi="仿宋" w:hint="eastAsia"/>
          <w:sz w:val="32"/>
          <w:szCs w:val="32"/>
        </w:rPr>
        <w:t>72.06</w:t>
      </w:r>
      <w:r>
        <w:rPr>
          <w:rFonts w:ascii="仿宋" w:eastAsia="仿宋" w:hAnsi="仿宋" w:hint="eastAsia"/>
          <w:sz w:val="32"/>
          <w:szCs w:val="32"/>
        </w:rPr>
        <w:t>万元，占</w:t>
      </w:r>
      <w:r w:rsidR="003B71A7">
        <w:rPr>
          <w:rFonts w:ascii="仿宋" w:eastAsia="仿宋" w:hAnsi="仿宋" w:hint="eastAsia"/>
          <w:sz w:val="32"/>
          <w:szCs w:val="32"/>
        </w:rPr>
        <w:t>9</w:t>
      </w:r>
      <w:r w:rsidR="007430C2">
        <w:rPr>
          <w:rFonts w:ascii="仿宋" w:eastAsia="仿宋" w:hAnsi="仿宋" w:hint="eastAsia"/>
          <w:sz w:val="32"/>
          <w:szCs w:val="32"/>
        </w:rPr>
        <w:t>7.3</w:t>
      </w:r>
      <w:r>
        <w:rPr>
          <w:rFonts w:ascii="仿宋" w:eastAsia="仿宋" w:hAnsi="仿宋" w:hint="eastAsia"/>
          <w:sz w:val="32"/>
          <w:szCs w:val="32"/>
        </w:rPr>
        <w:t>%；项目支出</w:t>
      </w:r>
      <w:r w:rsidR="003B71A7">
        <w:rPr>
          <w:rFonts w:ascii="仿宋" w:eastAsia="仿宋" w:hAnsi="仿宋" w:hint="eastAsia"/>
          <w:sz w:val="32"/>
          <w:szCs w:val="32"/>
        </w:rPr>
        <w:t>2</w:t>
      </w:r>
      <w:r>
        <w:rPr>
          <w:rFonts w:ascii="仿宋" w:eastAsia="仿宋" w:hAnsi="仿宋" w:hint="eastAsia"/>
          <w:sz w:val="32"/>
          <w:szCs w:val="32"/>
        </w:rPr>
        <w:t>万元，占</w:t>
      </w:r>
      <w:r w:rsidR="007430C2">
        <w:rPr>
          <w:rFonts w:ascii="仿宋" w:eastAsia="仿宋" w:hAnsi="仿宋" w:hint="eastAsia"/>
          <w:sz w:val="32"/>
          <w:szCs w:val="32"/>
        </w:rPr>
        <w:t>2.</w:t>
      </w:r>
      <w:r w:rsidR="003B71A7">
        <w:rPr>
          <w:rFonts w:ascii="仿宋" w:eastAsia="仿宋" w:hAnsi="仿宋" w:hint="eastAsia"/>
          <w:sz w:val="32"/>
          <w:szCs w:val="32"/>
        </w:rPr>
        <w:t>7</w:t>
      </w:r>
      <w:r>
        <w:rPr>
          <w:rFonts w:ascii="仿宋" w:eastAsia="仿宋" w:hAnsi="仿宋" w:hint="eastAsia"/>
          <w:sz w:val="32"/>
          <w:szCs w:val="32"/>
        </w:rPr>
        <w:t>%。基本</w:t>
      </w:r>
      <w:r>
        <w:rPr>
          <w:rFonts w:ascii="仿宋" w:eastAsia="仿宋" w:hAnsi="仿宋" w:hint="eastAsia"/>
          <w:sz w:val="32"/>
          <w:szCs w:val="32"/>
        </w:rPr>
        <w:lastRenderedPageBreak/>
        <w:t>支出中，人员经费</w:t>
      </w:r>
      <w:r w:rsidR="007430C2">
        <w:rPr>
          <w:rFonts w:ascii="仿宋" w:eastAsia="仿宋" w:hAnsi="仿宋" w:hint="eastAsia"/>
          <w:sz w:val="32"/>
          <w:szCs w:val="32"/>
        </w:rPr>
        <w:t>66.21</w:t>
      </w:r>
      <w:r>
        <w:rPr>
          <w:rFonts w:ascii="仿宋" w:eastAsia="仿宋" w:hAnsi="仿宋" w:hint="eastAsia"/>
          <w:sz w:val="32"/>
          <w:szCs w:val="32"/>
        </w:rPr>
        <w:t>万元，占</w:t>
      </w:r>
      <w:r w:rsidR="007430C2">
        <w:rPr>
          <w:rFonts w:ascii="仿宋" w:eastAsia="仿宋" w:hAnsi="仿宋" w:hint="eastAsia"/>
          <w:sz w:val="32"/>
          <w:szCs w:val="32"/>
        </w:rPr>
        <w:t>91.88</w:t>
      </w:r>
      <w:r>
        <w:rPr>
          <w:rFonts w:ascii="仿宋" w:eastAsia="仿宋" w:hAnsi="仿宋" w:hint="eastAsia"/>
          <w:sz w:val="32"/>
          <w:szCs w:val="32"/>
        </w:rPr>
        <w:t>%；公用经费</w:t>
      </w:r>
      <w:r w:rsidR="007430C2">
        <w:rPr>
          <w:rFonts w:ascii="仿宋" w:eastAsia="仿宋" w:hAnsi="仿宋" w:hint="eastAsia"/>
          <w:sz w:val="32"/>
          <w:szCs w:val="32"/>
        </w:rPr>
        <w:t>5.85</w:t>
      </w:r>
      <w:r>
        <w:rPr>
          <w:rFonts w:ascii="仿宋" w:eastAsia="仿宋" w:hAnsi="仿宋" w:hint="eastAsia"/>
          <w:sz w:val="32"/>
          <w:szCs w:val="32"/>
        </w:rPr>
        <w:t>万元，占</w:t>
      </w:r>
      <w:r w:rsidR="007430C2">
        <w:rPr>
          <w:rFonts w:ascii="仿宋" w:eastAsia="仿宋" w:hAnsi="仿宋" w:hint="eastAsia"/>
          <w:sz w:val="32"/>
          <w:szCs w:val="32"/>
        </w:rPr>
        <w:t>8.12</w:t>
      </w:r>
      <w:r>
        <w:rPr>
          <w:rFonts w:ascii="仿宋" w:eastAsia="仿宋" w:hAnsi="仿宋" w:hint="eastAsia"/>
          <w:sz w:val="32"/>
          <w:szCs w:val="32"/>
        </w:rPr>
        <w:t>%。</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社会保障和就业（类）支出</w:t>
      </w:r>
      <w:r w:rsidR="007430C2">
        <w:rPr>
          <w:rFonts w:ascii="仿宋" w:eastAsia="仿宋" w:hAnsi="仿宋" w:hint="eastAsia"/>
          <w:sz w:val="32"/>
          <w:szCs w:val="32"/>
        </w:rPr>
        <w:t>6.3</w:t>
      </w:r>
      <w:r>
        <w:rPr>
          <w:rFonts w:ascii="仿宋" w:eastAsia="仿宋" w:hAnsi="仿宋" w:hint="eastAsia"/>
          <w:sz w:val="32"/>
          <w:szCs w:val="32"/>
        </w:rPr>
        <w:t>万元，占</w:t>
      </w:r>
      <w:r w:rsidR="007430C2">
        <w:rPr>
          <w:rFonts w:ascii="仿宋" w:eastAsia="仿宋" w:hAnsi="仿宋" w:hint="eastAsia"/>
          <w:sz w:val="32"/>
          <w:szCs w:val="32"/>
        </w:rPr>
        <w:t>8.51</w:t>
      </w:r>
      <w:r>
        <w:rPr>
          <w:rFonts w:ascii="仿宋" w:eastAsia="仿宋" w:hAnsi="仿宋" w:hint="eastAsia"/>
          <w:sz w:val="32"/>
          <w:szCs w:val="32"/>
        </w:rPr>
        <w:t>%，主要用于：</w:t>
      </w:r>
      <w:r w:rsidR="00C17B9D">
        <w:rPr>
          <w:rFonts w:ascii="仿宋" w:eastAsia="仿宋" w:hAnsi="仿宋" w:hint="eastAsia"/>
          <w:sz w:val="32"/>
          <w:szCs w:val="32"/>
        </w:rPr>
        <w:t>在职人员养老保险等社会保障</w:t>
      </w:r>
      <w:r>
        <w:rPr>
          <w:rFonts w:ascii="仿宋" w:eastAsia="仿宋" w:hAnsi="仿宋" w:hint="eastAsia"/>
          <w:sz w:val="32"/>
          <w:szCs w:val="32"/>
        </w:rPr>
        <w:t>。</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卫生健康（类）支出</w:t>
      </w:r>
      <w:r w:rsidR="007430C2">
        <w:rPr>
          <w:rFonts w:ascii="仿宋" w:eastAsia="仿宋" w:hAnsi="仿宋" w:hint="eastAsia"/>
          <w:sz w:val="32"/>
          <w:szCs w:val="32"/>
        </w:rPr>
        <w:t>63.15</w:t>
      </w:r>
      <w:r>
        <w:rPr>
          <w:rFonts w:ascii="仿宋" w:eastAsia="仿宋" w:hAnsi="仿宋" w:hint="eastAsia"/>
          <w:sz w:val="32"/>
          <w:szCs w:val="32"/>
        </w:rPr>
        <w:t>万元，占</w:t>
      </w:r>
      <w:r w:rsidR="007430C2">
        <w:rPr>
          <w:rFonts w:ascii="仿宋" w:eastAsia="仿宋" w:hAnsi="仿宋" w:hint="eastAsia"/>
          <w:sz w:val="32"/>
          <w:szCs w:val="32"/>
        </w:rPr>
        <w:t>85.27</w:t>
      </w:r>
      <w:r>
        <w:rPr>
          <w:rFonts w:ascii="仿宋" w:eastAsia="仿宋" w:hAnsi="仿宋" w:hint="eastAsia"/>
          <w:sz w:val="32"/>
          <w:szCs w:val="32"/>
        </w:rPr>
        <w:t>%，主要用于：</w:t>
      </w:r>
      <w:r w:rsidR="00C17B9D">
        <w:rPr>
          <w:rFonts w:ascii="仿宋" w:eastAsia="仿宋" w:hAnsi="仿宋" w:hint="eastAsia"/>
          <w:sz w:val="32"/>
          <w:szCs w:val="32"/>
        </w:rPr>
        <w:t>在职人员工资及单位日常公用经费</w:t>
      </w:r>
      <w:r>
        <w:rPr>
          <w:rFonts w:ascii="仿宋" w:eastAsia="仿宋" w:hAnsi="仿宋" w:hint="eastAsia"/>
          <w:sz w:val="32"/>
          <w:szCs w:val="32"/>
        </w:rPr>
        <w:t>。</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住房保障（类）支出</w:t>
      </w:r>
      <w:r w:rsidR="007430C2">
        <w:rPr>
          <w:rFonts w:ascii="仿宋" w:eastAsia="仿宋" w:hAnsi="仿宋" w:hint="eastAsia"/>
          <w:sz w:val="32"/>
          <w:szCs w:val="32"/>
        </w:rPr>
        <w:t>4.61</w:t>
      </w:r>
      <w:r>
        <w:rPr>
          <w:rFonts w:ascii="仿宋" w:eastAsia="仿宋" w:hAnsi="仿宋" w:hint="eastAsia"/>
          <w:sz w:val="32"/>
          <w:szCs w:val="32"/>
        </w:rPr>
        <w:t>万元，占</w:t>
      </w:r>
      <w:r w:rsidR="007430C2">
        <w:rPr>
          <w:rFonts w:ascii="仿宋" w:eastAsia="仿宋" w:hAnsi="仿宋" w:hint="eastAsia"/>
          <w:sz w:val="32"/>
          <w:szCs w:val="32"/>
        </w:rPr>
        <w:t>6.22</w:t>
      </w:r>
      <w:r>
        <w:rPr>
          <w:rFonts w:ascii="仿宋" w:eastAsia="仿宋" w:hAnsi="仿宋" w:hint="eastAsia"/>
          <w:sz w:val="32"/>
          <w:szCs w:val="32"/>
        </w:rPr>
        <w:t>%，主要用于：</w:t>
      </w:r>
      <w:r w:rsidR="00C17B9D">
        <w:rPr>
          <w:rFonts w:ascii="仿宋" w:eastAsia="仿宋" w:hAnsi="仿宋" w:hint="eastAsia"/>
          <w:sz w:val="32"/>
          <w:szCs w:val="32"/>
        </w:rPr>
        <w:t>在职人员住房公积金</w:t>
      </w:r>
      <w:r>
        <w:rPr>
          <w:rFonts w:ascii="仿宋" w:eastAsia="仿宋" w:hAnsi="仿宋" w:hint="eastAsia"/>
          <w:sz w:val="32"/>
          <w:szCs w:val="32"/>
        </w:rPr>
        <w:t>。</w:t>
      </w:r>
    </w:p>
    <w:p w:rsidR="006C7345" w:rsidRDefault="002C1975">
      <w:pPr>
        <w:pStyle w:val="NewNewNewNew"/>
        <w:rPr>
          <w:rFonts w:ascii="楷体" w:eastAsia="楷体" w:hAnsi="楷体"/>
          <w:kern w:val="0"/>
          <w:sz w:val="32"/>
          <w:szCs w:val="32"/>
        </w:rPr>
      </w:pPr>
      <w:r>
        <w:rPr>
          <w:rFonts w:ascii="仿宋" w:eastAsia="仿宋" w:hAnsi="仿宋" w:hint="eastAsia"/>
          <w:kern w:val="0"/>
          <w:sz w:val="32"/>
          <w:szCs w:val="32"/>
        </w:rPr>
        <w:t xml:space="preserve">   </w:t>
      </w:r>
      <w:r>
        <w:rPr>
          <w:rFonts w:ascii="楷体" w:eastAsia="楷体" w:hAnsi="楷体" w:hint="eastAsia"/>
          <w:kern w:val="0"/>
          <w:sz w:val="32"/>
          <w:szCs w:val="32"/>
        </w:rPr>
        <w:t>六、2023年一般公共预算基本支出情况</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2023年一般公共预算基本支出</w:t>
      </w:r>
      <w:r w:rsidR="007430C2">
        <w:rPr>
          <w:rFonts w:ascii="仿宋" w:eastAsia="仿宋" w:hAnsi="仿宋" w:hint="eastAsia"/>
          <w:sz w:val="32"/>
          <w:szCs w:val="32"/>
        </w:rPr>
        <w:t>72.06</w:t>
      </w:r>
      <w:r>
        <w:rPr>
          <w:rFonts w:ascii="仿宋" w:eastAsia="仿宋" w:hAnsi="仿宋" w:hint="eastAsia"/>
          <w:sz w:val="32"/>
          <w:szCs w:val="32"/>
        </w:rPr>
        <w:t>万元，其中：</w:t>
      </w:r>
    </w:p>
    <w:p w:rsidR="006C7345" w:rsidRDefault="002C1975">
      <w:pPr>
        <w:ind w:firstLineChars="200" w:firstLine="640"/>
        <w:rPr>
          <w:rFonts w:ascii="仿宋" w:eastAsia="仿宋" w:hAnsi="仿宋"/>
          <w:sz w:val="32"/>
          <w:szCs w:val="32"/>
        </w:rPr>
      </w:pPr>
      <w:r>
        <w:rPr>
          <w:rFonts w:ascii="仿宋" w:eastAsia="仿宋" w:hAnsi="仿宋" w:hint="eastAsia"/>
          <w:sz w:val="32"/>
          <w:szCs w:val="32"/>
        </w:rPr>
        <w:t>人员经费</w:t>
      </w:r>
      <w:r w:rsidR="007430C2">
        <w:rPr>
          <w:rFonts w:ascii="仿宋" w:eastAsia="仿宋" w:hAnsi="仿宋" w:hint="eastAsia"/>
          <w:sz w:val="32"/>
          <w:szCs w:val="32"/>
        </w:rPr>
        <w:t>66.21</w:t>
      </w:r>
      <w:r>
        <w:rPr>
          <w:rFonts w:ascii="仿宋" w:eastAsia="仿宋" w:hAnsi="仿宋" w:hint="eastAsia"/>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rsidR="006C7345" w:rsidRDefault="002C1975">
      <w:pPr>
        <w:pStyle w:val="NewNewNewNew"/>
        <w:ind w:firstLineChars="196" w:firstLine="627"/>
        <w:rPr>
          <w:rFonts w:ascii="仿宋" w:eastAsia="仿宋" w:hAnsi="仿宋"/>
          <w:kern w:val="0"/>
          <w:sz w:val="32"/>
          <w:szCs w:val="32"/>
        </w:rPr>
      </w:pPr>
      <w:r>
        <w:rPr>
          <w:rFonts w:ascii="仿宋" w:eastAsia="仿宋" w:hAnsi="仿宋" w:hint="eastAsia"/>
          <w:sz w:val="32"/>
          <w:szCs w:val="32"/>
        </w:rPr>
        <w:t>公用经费</w:t>
      </w:r>
      <w:r w:rsidR="007430C2">
        <w:rPr>
          <w:rFonts w:ascii="仿宋" w:eastAsia="仿宋" w:hAnsi="仿宋" w:hint="eastAsia"/>
          <w:sz w:val="32"/>
          <w:szCs w:val="32"/>
        </w:rPr>
        <w:t>5.85</w:t>
      </w:r>
      <w:r>
        <w:rPr>
          <w:rFonts w:ascii="仿宋" w:eastAsia="仿宋" w:hAnsi="仿宋" w:hint="eastAsia"/>
          <w:sz w:val="32"/>
          <w:szCs w:val="32"/>
        </w:rPr>
        <w:t>万元，主要包括：办公费、印刷费、电费、邮电费、取暖费、差旅费、工会经费等。</w:t>
      </w:r>
    </w:p>
    <w:p w:rsidR="006C7345" w:rsidRDefault="002C1975">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t>七、2023年一般公共预算财政拨款“三公经费”情况</w:t>
      </w:r>
    </w:p>
    <w:p w:rsidR="002B4A43" w:rsidRDefault="002B4A43" w:rsidP="002B4A43">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本单位无“三公”经费。</w:t>
      </w:r>
    </w:p>
    <w:p w:rsidR="006C7345" w:rsidRDefault="002C1975">
      <w:pPr>
        <w:pStyle w:val="NewNewNewNew"/>
        <w:rPr>
          <w:rFonts w:ascii="楷体" w:eastAsia="楷体" w:hAnsi="楷体" w:cs="楷体"/>
          <w:sz w:val="32"/>
          <w:szCs w:val="32"/>
        </w:rPr>
      </w:pPr>
      <w:r>
        <w:rPr>
          <w:rFonts w:ascii="仿宋" w:eastAsia="仿宋" w:hAnsi="仿宋" w:hint="eastAsia"/>
          <w:sz w:val="32"/>
          <w:szCs w:val="32"/>
        </w:rPr>
        <w:t xml:space="preserve">    </w:t>
      </w:r>
      <w:r>
        <w:rPr>
          <w:rFonts w:ascii="楷体" w:eastAsia="楷体" w:hAnsi="楷体" w:cs="楷体" w:hint="eastAsia"/>
          <w:sz w:val="32"/>
          <w:szCs w:val="32"/>
        </w:rPr>
        <w:t>八、2023年政府性基金预算支出情况</w:t>
      </w:r>
    </w:p>
    <w:p w:rsidR="006C7345" w:rsidRDefault="002C1975">
      <w:pPr>
        <w:ind w:left="720"/>
        <w:jc w:val="left"/>
        <w:rPr>
          <w:rFonts w:ascii="仿宋" w:eastAsia="仿宋" w:hAnsi="仿宋"/>
          <w:sz w:val="32"/>
          <w:szCs w:val="32"/>
        </w:rPr>
      </w:pPr>
      <w:r>
        <w:rPr>
          <w:rFonts w:ascii="仿宋" w:eastAsia="仿宋" w:hAnsi="仿宋" w:hint="eastAsia"/>
          <w:sz w:val="32"/>
          <w:szCs w:val="32"/>
        </w:rPr>
        <w:t>本单位无政府性基金预算支出。</w:t>
      </w:r>
    </w:p>
    <w:p w:rsidR="006C7345" w:rsidRDefault="002C1975">
      <w:pPr>
        <w:pStyle w:val="NewNewNewNew"/>
        <w:ind w:firstLine="640"/>
        <w:rPr>
          <w:rFonts w:ascii="楷体" w:eastAsia="楷体" w:hAnsi="楷体" w:cs="楷体"/>
          <w:sz w:val="32"/>
          <w:szCs w:val="32"/>
        </w:rPr>
      </w:pPr>
      <w:r>
        <w:rPr>
          <w:rFonts w:ascii="楷体" w:eastAsia="楷体" w:hAnsi="楷体" w:cs="楷体" w:hint="eastAsia"/>
          <w:sz w:val="32"/>
          <w:szCs w:val="32"/>
        </w:rPr>
        <w:t>九、2023年国有资本经营预算支出情况</w:t>
      </w:r>
    </w:p>
    <w:p w:rsidR="006C7345" w:rsidRDefault="002C1975">
      <w:pPr>
        <w:ind w:left="720"/>
        <w:jc w:val="left"/>
        <w:rPr>
          <w:rFonts w:ascii="仿宋" w:eastAsia="仿宋" w:hAnsi="仿宋"/>
          <w:sz w:val="32"/>
          <w:szCs w:val="32"/>
        </w:rPr>
      </w:pPr>
      <w:r>
        <w:rPr>
          <w:rFonts w:ascii="仿宋" w:eastAsia="仿宋" w:hAnsi="仿宋" w:hint="eastAsia"/>
          <w:sz w:val="32"/>
          <w:szCs w:val="32"/>
        </w:rPr>
        <w:t>本单位无国有资本经营预算支出。</w:t>
      </w:r>
    </w:p>
    <w:p w:rsidR="006C7345" w:rsidRDefault="002C1975">
      <w:pPr>
        <w:numPr>
          <w:ilvl w:val="0"/>
          <w:numId w:val="3"/>
        </w:numPr>
        <w:jc w:val="left"/>
        <w:rPr>
          <w:rFonts w:ascii="楷体" w:eastAsia="楷体" w:hAnsi="楷体" w:cs="楷体"/>
          <w:sz w:val="32"/>
          <w:szCs w:val="32"/>
        </w:rPr>
      </w:pPr>
      <w:r>
        <w:rPr>
          <w:rFonts w:ascii="楷体" w:eastAsia="楷体" w:hAnsi="楷体" w:cs="楷体" w:hint="eastAsia"/>
          <w:sz w:val="32"/>
          <w:szCs w:val="32"/>
        </w:rPr>
        <w:lastRenderedPageBreak/>
        <w:t>其他重要事项的说明情况</w:t>
      </w:r>
    </w:p>
    <w:p w:rsidR="00FA74D2" w:rsidRPr="00E77F55" w:rsidRDefault="00FA74D2" w:rsidP="00FA74D2">
      <w:pPr>
        <w:pStyle w:val="a5"/>
        <w:numPr>
          <w:ilvl w:val="0"/>
          <w:numId w:val="5"/>
        </w:numPr>
        <w:ind w:firstLineChars="0"/>
        <w:jc w:val="left"/>
        <w:rPr>
          <w:rFonts w:ascii="楷体" w:eastAsia="楷体" w:hAnsi="楷体"/>
          <w:sz w:val="32"/>
          <w:szCs w:val="32"/>
        </w:rPr>
      </w:pPr>
      <w:r w:rsidRPr="00E77F55">
        <w:rPr>
          <w:rFonts w:ascii="楷体" w:eastAsia="楷体" w:hAnsi="楷体" w:hint="eastAsia"/>
          <w:sz w:val="32"/>
          <w:szCs w:val="32"/>
        </w:rPr>
        <w:t>国有资产占有使用情况</w:t>
      </w:r>
    </w:p>
    <w:p w:rsidR="002B4A43" w:rsidRDefault="002B4A43" w:rsidP="00FA74D2">
      <w:pPr>
        <w:pStyle w:val="a5"/>
        <w:ind w:firstLineChars="0" w:firstLine="645"/>
        <w:jc w:val="left"/>
        <w:rPr>
          <w:rFonts w:ascii="仿宋" w:eastAsia="仿宋" w:hAnsi="仿宋"/>
          <w:sz w:val="32"/>
          <w:szCs w:val="32"/>
        </w:rPr>
      </w:pPr>
      <w:r>
        <w:rPr>
          <w:rFonts w:ascii="仿宋" w:eastAsia="仿宋" w:hAnsi="仿宋" w:hint="eastAsia"/>
          <w:sz w:val="32"/>
          <w:szCs w:val="32"/>
        </w:rPr>
        <w:t>截至2021年12月，单位无公务用车，无价值200万元以上大型设备。</w:t>
      </w:r>
    </w:p>
    <w:p w:rsidR="00FA74D2" w:rsidRPr="00E77F55" w:rsidRDefault="00FA74D2" w:rsidP="00FA74D2">
      <w:pPr>
        <w:pStyle w:val="a5"/>
        <w:ind w:firstLineChars="0" w:firstLine="645"/>
        <w:jc w:val="left"/>
        <w:rPr>
          <w:rFonts w:ascii="仿宋" w:eastAsia="仿宋" w:hAnsi="仿宋"/>
          <w:sz w:val="32"/>
          <w:szCs w:val="32"/>
        </w:rPr>
      </w:pPr>
      <w:r>
        <w:rPr>
          <w:rFonts w:ascii="仿宋" w:eastAsia="仿宋" w:hAnsi="仿宋" w:hint="eastAsia"/>
          <w:sz w:val="32"/>
          <w:szCs w:val="32"/>
        </w:rPr>
        <w:t>（二）</w:t>
      </w:r>
      <w:r>
        <w:rPr>
          <w:rFonts w:ascii="楷体" w:eastAsia="楷体" w:hAnsi="楷体" w:hint="eastAsia"/>
          <w:sz w:val="32"/>
          <w:szCs w:val="32"/>
        </w:rPr>
        <w:t>预算项目绩效目标管理情况</w:t>
      </w:r>
    </w:p>
    <w:p w:rsidR="002B4A43" w:rsidRDefault="002B4A43" w:rsidP="002B4A43">
      <w:pPr>
        <w:jc w:val="left"/>
        <w:rPr>
          <w:rFonts w:ascii="仿宋" w:eastAsia="仿宋" w:hAnsi="仿宋"/>
          <w:sz w:val="32"/>
          <w:szCs w:val="32"/>
        </w:rPr>
      </w:pPr>
      <w:r>
        <w:rPr>
          <w:rFonts w:ascii="仿宋" w:eastAsia="仿宋" w:hAnsi="仿宋" w:hint="eastAsia"/>
          <w:sz w:val="32"/>
          <w:szCs w:val="32"/>
        </w:rPr>
        <w:t xml:space="preserve">    按照全面实施预算绩效管理的要求，结合本单位职能和重点工作，202</w:t>
      </w:r>
      <w:r w:rsidR="00A21712">
        <w:rPr>
          <w:rFonts w:ascii="仿宋" w:eastAsia="仿宋" w:hAnsi="仿宋" w:hint="eastAsia"/>
          <w:sz w:val="32"/>
          <w:szCs w:val="32"/>
        </w:rPr>
        <w:t>3</w:t>
      </w:r>
      <w:r>
        <w:rPr>
          <w:rFonts w:ascii="仿宋" w:eastAsia="仿宋" w:hAnsi="仿宋" w:hint="eastAsia"/>
          <w:sz w:val="32"/>
          <w:szCs w:val="32"/>
        </w:rPr>
        <w:t>年确定1个本级预算项目，涉及金额</w:t>
      </w:r>
      <w:r w:rsidR="00A21712">
        <w:rPr>
          <w:rFonts w:ascii="仿宋" w:eastAsia="仿宋" w:hAnsi="仿宋" w:hint="eastAsia"/>
          <w:sz w:val="32"/>
          <w:szCs w:val="32"/>
        </w:rPr>
        <w:t>2</w:t>
      </w:r>
      <w:r>
        <w:rPr>
          <w:rFonts w:ascii="仿宋" w:eastAsia="仿宋" w:hAnsi="仿宋" w:hint="eastAsia"/>
          <w:sz w:val="32"/>
          <w:szCs w:val="32"/>
        </w:rPr>
        <w:t>万元，项目内容为</w:t>
      </w:r>
      <w:r w:rsidRPr="000F4B13">
        <w:rPr>
          <w:rFonts w:ascii="仿宋" w:eastAsia="仿宋" w:hAnsi="仿宋" w:hint="eastAsia"/>
          <w:sz w:val="32"/>
          <w:szCs w:val="32"/>
        </w:rPr>
        <w:t>结核病防治补助经费</w:t>
      </w:r>
      <w:r>
        <w:rPr>
          <w:rFonts w:ascii="仿宋" w:eastAsia="仿宋" w:hAnsi="仿宋" w:hint="eastAsia"/>
          <w:sz w:val="32"/>
          <w:szCs w:val="32"/>
        </w:rPr>
        <w:t>。主要目标为：加强患者规律服药率，减少传率；培训强化基层督导员的素质；通过患者痰涂片、痰培养，提高患者的诊断质量；全民宣传，提高全民结核病防治知识知晓率；通过影像学检查提高患者的诊断率。同时，将预算项目绩效目标进一步细化为绩效指标和指标值（附预算项目绩效目标申报表）。</w:t>
      </w:r>
    </w:p>
    <w:p w:rsidR="006C7345" w:rsidRDefault="006C7345">
      <w:pPr>
        <w:jc w:val="center"/>
        <w:rPr>
          <w:rFonts w:ascii="仿宋" w:eastAsia="仿宋" w:hAnsi="仿宋"/>
          <w:sz w:val="32"/>
          <w:szCs w:val="32"/>
        </w:rPr>
      </w:pPr>
    </w:p>
    <w:p w:rsidR="00A21712" w:rsidRDefault="00A21712">
      <w:pPr>
        <w:jc w:val="center"/>
        <w:rPr>
          <w:rFonts w:ascii="仿宋" w:eastAsia="仿宋" w:hAnsi="仿宋"/>
          <w:sz w:val="32"/>
          <w:szCs w:val="32"/>
        </w:rPr>
      </w:pPr>
    </w:p>
    <w:p w:rsidR="00A21712" w:rsidRDefault="00A21712">
      <w:pPr>
        <w:jc w:val="center"/>
        <w:rPr>
          <w:rFonts w:ascii="仿宋" w:eastAsia="仿宋" w:hAnsi="仿宋"/>
          <w:sz w:val="32"/>
          <w:szCs w:val="32"/>
        </w:rPr>
      </w:pPr>
    </w:p>
    <w:p w:rsidR="00A21712" w:rsidRDefault="00A21712">
      <w:pPr>
        <w:jc w:val="center"/>
        <w:rPr>
          <w:rFonts w:ascii="仿宋" w:eastAsia="仿宋" w:hAnsi="仿宋"/>
          <w:sz w:val="32"/>
          <w:szCs w:val="32"/>
        </w:rPr>
      </w:pPr>
    </w:p>
    <w:p w:rsidR="00A21712" w:rsidRDefault="00A21712">
      <w:pPr>
        <w:jc w:val="center"/>
        <w:rPr>
          <w:rFonts w:ascii="仿宋" w:eastAsia="仿宋" w:hAnsi="仿宋"/>
          <w:sz w:val="32"/>
          <w:szCs w:val="32"/>
        </w:rPr>
      </w:pPr>
    </w:p>
    <w:p w:rsidR="00A21712" w:rsidRDefault="00A21712">
      <w:pPr>
        <w:jc w:val="center"/>
        <w:rPr>
          <w:rFonts w:ascii="仿宋" w:eastAsia="仿宋" w:hAnsi="仿宋" w:hint="eastAsia"/>
          <w:sz w:val="32"/>
          <w:szCs w:val="32"/>
        </w:rPr>
      </w:pPr>
    </w:p>
    <w:p w:rsidR="00503184" w:rsidRDefault="00503184">
      <w:pPr>
        <w:jc w:val="center"/>
        <w:rPr>
          <w:rFonts w:ascii="仿宋" w:eastAsia="仿宋" w:hAnsi="仿宋"/>
          <w:sz w:val="32"/>
          <w:szCs w:val="32"/>
        </w:rPr>
      </w:pPr>
    </w:p>
    <w:p w:rsidR="00A21712" w:rsidRDefault="00A21712">
      <w:pPr>
        <w:jc w:val="center"/>
        <w:rPr>
          <w:rFonts w:ascii="仿宋" w:eastAsia="仿宋" w:hAnsi="仿宋"/>
          <w:sz w:val="32"/>
          <w:szCs w:val="32"/>
        </w:rPr>
      </w:pPr>
    </w:p>
    <w:p w:rsidR="00A21712" w:rsidRDefault="00A21712">
      <w:pPr>
        <w:jc w:val="center"/>
        <w:rPr>
          <w:rFonts w:ascii="仿宋" w:eastAsia="仿宋" w:hAnsi="仿宋"/>
          <w:sz w:val="32"/>
          <w:szCs w:val="32"/>
        </w:rPr>
      </w:pPr>
    </w:p>
    <w:p w:rsidR="006C7345" w:rsidRDefault="002C1975">
      <w:pPr>
        <w:jc w:val="center"/>
        <w:rPr>
          <w:rFonts w:ascii="黑体" w:eastAsia="黑体" w:hAnsi="黑体"/>
          <w:sz w:val="32"/>
          <w:szCs w:val="32"/>
        </w:rPr>
      </w:pPr>
      <w:r>
        <w:rPr>
          <w:rFonts w:ascii="黑体" w:eastAsia="黑体" w:hAnsi="黑体" w:hint="eastAsia"/>
          <w:sz w:val="32"/>
          <w:szCs w:val="32"/>
        </w:rPr>
        <w:lastRenderedPageBreak/>
        <w:t>第三部分  名词解释</w:t>
      </w:r>
    </w:p>
    <w:p w:rsidR="00503184" w:rsidRDefault="00503184" w:rsidP="00A21712">
      <w:pPr>
        <w:ind w:firstLineChars="200" w:firstLine="640"/>
        <w:rPr>
          <w:rFonts w:ascii="仿宋_GB2312" w:eastAsia="仿宋_GB2312" w:hint="eastAsia"/>
          <w:sz w:val="32"/>
          <w:szCs w:val="32"/>
        </w:rPr>
      </w:pP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一、一般公共预算拨款收入：指本级财政通过当年一般公共预算拨付的资金。</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二、政府性基金预算拨款收入：指本级财政通过当年政府性基金预算拨付的资金。</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三、国有资本经营预算拨款收入：指本级财政通过当年国有资本经营预算拨付的资金。</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四、其他收入：指除上述收入以外的各项收入。包括银行存款利息收入。</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五、基本支出：指为保障机构正常运转、完成日常工作任务而发生的人员支出和公用支出等各项支出。</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六、项目支出：指在基本支出之外为完成特定行政工作任务和事业发展目标所发生的各项支出。</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七、年初结转和结余：指以前年度尚未完成、结转到本年仍按原规定用途继续使用的资金，或项目已完成等产生的结余资金。</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八、年末结转和结余：指事业单位按有关规定结转到下年或以后年度继续使用的资金，或项目已完成等产生的结余资金。</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九、“三公”经费财政拨款支出：指通过财政拨款资金安排的因公出国（境）费、公务用车购置及运行费和公务接待费支出。其中，因公出国（境）费指单位工作人员公务出国（境）</w:t>
      </w:r>
      <w:r>
        <w:rPr>
          <w:rFonts w:ascii="仿宋_GB2312" w:eastAsia="仿宋_GB2312" w:hint="eastAsia"/>
          <w:sz w:val="32"/>
          <w:szCs w:val="32"/>
        </w:rPr>
        <w:lastRenderedPageBreak/>
        <w:t>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21712" w:rsidRDefault="00A21712" w:rsidP="00A21712">
      <w:pPr>
        <w:ind w:firstLineChars="200" w:firstLine="640"/>
        <w:rPr>
          <w:rFonts w:ascii="仿宋_GB2312" w:eastAsia="仿宋_GB2312"/>
          <w:sz w:val="32"/>
          <w:szCs w:val="32"/>
        </w:rPr>
      </w:pPr>
      <w:r>
        <w:rPr>
          <w:rFonts w:ascii="仿宋_GB2312" w:eastAsia="仿宋_GB2312" w:hint="eastAsia"/>
          <w:sz w:val="32"/>
          <w:szCs w:val="32"/>
        </w:rPr>
        <w:t>十一、住房公积金支出：指行政事业单位按人力资源和社会保障部、财政部规定的基本工资和津贴补贴以及规定比例为职工缴纳的住房公积金支出。</w:t>
      </w:r>
    </w:p>
    <w:p w:rsidR="00300AF1" w:rsidRDefault="00A21712" w:rsidP="001234A8">
      <w:pPr>
        <w:ind w:firstLineChars="200" w:firstLine="640"/>
        <w:rPr>
          <w:rFonts w:ascii="仿宋" w:eastAsia="仿宋" w:hAnsi="仿宋"/>
          <w:sz w:val="32"/>
          <w:szCs w:val="32"/>
        </w:rPr>
      </w:pPr>
      <w:r>
        <w:rPr>
          <w:rFonts w:ascii="仿宋_GB2312" w:eastAsia="仿宋_GB2312" w:hint="eastAsia"/>
          <w:sz w:val="32"/>
          <w:szCs w:val="32"/>
        </w:rPr>
        <w:t>十二、项目支出绩效目标：</w:t>
      </w:r>
      <w:r>
        <w:rPr>
          <w:rFonts w:ascii="仿宋_GB2312" w:eastAsia="仿宋_GB2312" w:hAnsi="仿宋_GB2312" w:cs="Times New Roman" w:hint="eastAsia"/>
          <w:kern w:val="0"/>
          <w:sz w:val="32"/>
          <w:szCs w:val="32"/>
        </w:rPr>
        <w:t>是以项目支出为对象，以项目实施所带来的产出和结果为主要内容，为促进预算单位完成特定工作任务或事业发展所制定的目标。</w:t>
      </w:r>
    </w:p>
    <w:p w:rsidR="00300AF1" w:rsidRDefault="00300AF1">
      <w:pPr>
        <w:jc w:val="left"/>
        <w:rPr>
          <w:rFonts w:ascii="仿宋" w:eastAsia="仿宋" w:hAnsi="仿宋"/>
          <w:sz w:val="32"/>
          <w:szCs w:val="32"/>
        </w:rPr>
      </w:pPr>
    </w:p>
    <w:p w:rsidR="00300AF1" w:rsidRDefault="00300AF1">
      <w:pPr>
        <w:jc w:val="left"/>
        <w:rPr>
          <w:rFonts w:ascii="仿宋" w:eastAsia="仿宋" w:hAnsi="仿宋"/>
          <w:sz w:val="32"/>
          <w:szCs w:val="32"/>
        </w:rPr>
      </w:pPr>
    </w:p>
    <w:p w:rsidR="006C7345" w:rsidRDefault="006C7345">
      <w:pPr>
        <w:jc w:val="left"/>
        <w:rPr>
          <w:rFonts w:ascii="仿宋" w:eastAsia="仿宋" w:hAnsi="仿宋"/>
          <w:sz w:val="32"/>
          <w:szCs w:val="32"/>
        </w:rPr>
      </w:pPr>
    </w:p>
    <w:p w:rsidR="006C7345" w:rsidRDefault="002C1975">
      <w:pPr>
        <w:jc w:val="center"/>
        <w:rPr>
          <w:rFonts w:ascii="仿宋" w:eastAsia="仿宋" w:hAnsi="仿宋"/>
          <w:sz w:val="32"/>
          <w:szCs w:val="32"/>
        </w:rPr>
      </w:pPr>
      <w:r>
        <w:rPr>
          <w:rFonts w:ascii="仿宋" w:eastAsia="仿宋" w:hAnsi="仿宋" w:hint="eastAsia"/>
          <w:sz w:val="32"/>
          <w:szCs w:val="32"/>
        </w:rPr>
        <w:t>第四部分  预算表格</w:t>
      </w:r>
    </w:p>
    <w:p w:rsidR="006C7345" w:rsidRDefault="002C1975">
      <w:pPr>
        <w:jc w:val="left"/>
        <w:rPr>
          <w:rFonts w:ascii="仿宋" w:eastAsia="仿宋" w:hAnsi="仿宋"/>
          <w:sz w:val="32"/>
          <w:szCs w:val="32"/>
        </w:rPr>
      </w:pPr>
      <w:r>
        <w:rPr>
          <w:rFonts w:ascii="仿宋" w:eastAsia="仿宋" w:hAnsi="仿宋" w:hint="eastAsia"/>
          <w:sz w:val="32"/>
          <w:szCs w:val="32"/>
        </w:rPr>
        <w:t>2023年部门预算表套表（预算一体化系统报表查询模块中提取相应数据）</w:t>
      </w:r>
      <w:r w:rsidR="00300AF1">
        <w:rPr>
          <w:rFonts w:ascii="仿宋" w:eastAsia="仿宋" w:hAnsi="仿宋" w:hint="eastAsia"/>
          <w:sz w:val="32"/>
          <w:szCs w:val="32"/>
        </w:rPr>
        <w:t>。</w:t>
      </w:r>
    </w:p>
    <w:sectPr w:rsidR="006C7345" w:rsidSect="006C7345">
      <w:pgSz w:w="11906" w:h="16838"/>
      <w:pgMar w:top="1440" w:right="1701" w:bottom="1440"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28DB010E"/>
    <w:multiLevelType w:val="hybridMultilevel"/>
    <w:tmpl w:val="6EFAFB84"/>
    <w:lvl w:ilvl="0" w:tplc="1B76EC8C">
      <w:start w:val="1"/>
      <w:numFmt w:val="japaneseCounting"/>
      <w:lvlText w:val="（%1）"/>
      <w:lvlJc w:val="left"/>
      <w:pPr>
        <w:ind w:left="1720" w:hanging="1080"/>
      </w:pPr>
      <w:rPr>
        <w:rFonts w:cs="楷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4">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2A00"/>
    <w:rsid w:val="00005AFD"/>
    <w:rsid w:val="00010A01"/>
    <w:rsid w:val="00021D06"/>
    <w:rsid w:val="0005667C"/>
    <w:rsid w:val="00065C15"/>
    <w:rsid w:val="00071665"/>
    <w:rsid w:val="00072FC1"/>
    <w:rsid w:val="000F2EE4"/>
    <w:rsid w:val="001234A8"/>
    <w:rsid w:val="00124BCE"/>
    <w:rsid w:val="00170416"/>
    <w:rsid w:val="00197A4E"/>
    <w:rsid w:val="001A4D62"/>
    <w:rsid w:val="001E24AD"/>
    <w:rsid w:val="001F239D"/>
    <w:rsid w:val="00242E9B"/>
    <w:rsid w:val="00251CE0"/>
    <w:rsid w:val="00251F84"/>
    <w:rsid w:val="002B4A43"/>
    <w:rsid w:val="002C1975"/>
    <w:rsid w:val="002D1850"/>
    <w:rsid w:val="002D2799"/>
    <w:rsid w:val="002F1115"/>
    <w:rsid w:val="002F3222"/>
    <w:rsid w:val="00300AF1"/>
    <w:rsid w:val="00344487"/>
    <w:rsid w:val="00357E92"/>
    <w:rsid w:val="00380C14"/>
    <w:rsid w:val="003B5F35"/>
    <w:rsid w:val="003B71A7"/>
    <w:rsid w:val="004176EB"/>
    <w:rsid w:val="004763A7"/>
    <w:rsid w:val="00482664"/>
    <w:rsid w:val="004C1015"/>
    <w:rsid w:val="00503184"/>
    <w:rsid w:val="00567D16"/>
    <w:rsid w:val="00572D27"/>
    <w:rsid w:val="00576DB1"/>
    <w:rsid w:val="00591B2A"/>
    <w:rsid w:val="0059597A"/>
    <w:rsid w:val="005C384D"/>
    <w:rsid w:val="005F0428"/>
    <w:rsid w:val="00622E82"/>
    <w:rsid w:val="006C7345"/>
    <w:rsid w:val="006E7202"/>
    <w:rsid w:val="00722D32"/>
    <w:rsid w:val="00740031"/>
    <w:rsid w:val="007430C2"/>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21712"/>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17B9D"/>
    <w:rsid w:val="00C37526"/>
    <w:rsid w:val="00C472BF"/>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2034B"/>
    <w:rsid w:val="00F30AB2"/>
    <w:rsid w:val="00F51569"/>
    <w:rsid w:val="00FA74D2"/>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34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C734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C73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C7345"/>
    <w:rPr>
      <w:sz w:val="18"/>
      <w:szCs w:val="18"/>
    </w:rPr>
  </w:style>
  <w:style w:type="character" w:customStyle="1" w:styleId="Char">
    <w:name w:val="页脚 Char"/>
    <w:basedOn w:val="a0"/>
    <w:link w:val="a3"/>
    <w:uiPriority w:val="99"/>
    <w:semiHidden/>
    <w:qFormat/>
    <w:rsid w:val="006C7345"/>
    <w:rPr>
      <w:sz w:val="18"/>
      <w:szCs w:val="18"/>
    </w:rPr>
  </w:style>
  <w:style w:type="paragraph" w:styleId="a5">
    <w:name w:val="List Paragraph"/>
    <w:basedOn w:val="a"/>
    <w:uiPriority w:val="34"/>
    <w:qFormat/>
    <w:rsid w:val="006C7345"/>
    <w:pPr>
      <w:ind w:firstLineChars="200" w:firstLine="420"/>
    </w:pPr>
  </w:style>
  <w:style w:type="paragraph" w:customStyle="1" w:styleId="NewNewNewNew">
    <w:name w:val="正文 New New New New"/>
    <w:qFormat/>
    <w:rsid w:val="006C7345"/>
    <w:pPr>
      <w:widowControl w:val="0"/>
      <w:jc w:val="both"/>
    </w:pPr>
    <w:rPr>
      <w:rFonts w:ascii="Times New Roman" w:eastAsia="宋体" w:hAnsi="Times New Roman" w:cs="Times New Roman"/>
      <w:kern w:val="2"/>
      <w:sz w:val="21"/>
      <w:szCs w:val="24"/>
    </w:rPr>
  </w:style>
  <w:style w:type="paragraph" w:customStyle="1" w:styleId="New">
    <w:name w:val="正文 New"/>
    <w:qFormat/>
    <w:rsid w:val="006C7345"/>
    <w:pPr>
      <w:widowControl w:val="0"/>
      <w:jc w:val="both"/>
    </w:pPr>
    <w:rPr>
      <w:rFonts w:ascii="Times New Roman" w:eastAsia="宋体" w:hAnsi="Times New Roman" w:cs="Times New Roman"/>
      <w:kern w:val="2"/>
      <w:sz w:val="21"/>
      <w:szCs w:val="24"/>
    </w:rPr>
  </w:style>
  <w:style w:type="paragraph" w:customStyle="1" w:styleId="NewNewNew">
    <w:name w:val="正文 New New New"/>
    <w:qFormat/>
    <w:rsid w:val="006C7345"/>
    <w:pPr>
      <w:widowControl w:val="0"/>
      <w:jc w:val="both"/>
    </w:pPr>
    <w:rPr>
      <w:rFonts w:ascii="Times New Roman" w:eastAsia="宋体" w:hAnsi="Times New Roman" w:cs="Times New Roman"/>
      <w:kern w:val="2"/>
      <w:sz w:val="21"/>
      <w:szCs w:val="24"/>
    </w:rPr>
  </w:style>
  <w:style w:type="paragraph" w:customStyle="1" w:styleId="NewNew">
    <w:name w:val="正文 New New"/>
    <w:qFormat/>
    <w:rsid w:val="006C7345"/>
    <w:pPr>
      <w:widowControl w:val="0"/>
      <w:jc w:val="both"/>
    </w:pPr>
    <w:rPr>
      <w:rFonts w:ascii="Calibri" w:eastAsia="仿宋_GB2312" w:hAnsi="Calibri" w:cs="Times New Roman"/>
      <w:kern w:val="2"/>
      <w:sz w:val="32"/>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aike.com/wikiid/8784240978515377323?from=wiki_content&amp;prd=innerlin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425</Words>
  <Characters>2426</Characters>
  <Application>Microsoft Office Word</Application>
  <DocSecurity>0</DocSecurity>
  <Lines>20</Lines>
  <Paragraphs>5</Paragraphs>
  <ScaleCrop>false</ScaleCrop>
  <Company>Microsoft</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16</cp:revision>
  <cp:lastPrinted>2023-01-30T01:15:00Z</cp:lastPrinted>
  <dcterms:created xsi:type="dcterms:W3CDTF">2023-01-16T02:45:00Z</dcterms:created>
  <dcterms:modified xsi:type="dcterms:W3CDTF">2023-01-30T01:15:00Z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015E53AB75C04A42A540DA5266089B66</vt:lpwstr>
  </property>
</Properties>
</file>