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蛟河市白石山镇中心卫生院单位</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二〇二三年一月二十日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ind w:firstLine="880" w:firstLineChars="200"/>
        <w:jc w:val="both"/>
        <w:rPr>
          <w:rFonts w:hint="eastAsia" w:ascii="黑体" w:hAnsi="黑体" w:eastAsia="黑体"/>
          <w:sz w:val="44"/>
          <w:szCs w:val="44"/>
          <w:highlight w:val="none"/>
          <w:lang w:eastAsia="zh-CN"/>
        </w:rPr>
      </w:pPr>
      <w:r>
        <w:rPr>
          <w:rFonts w:hint="eastAsia" w:ascii="黑体" w:hAnsi="黑体" w:eastAsia="黑体"/>
          <w:sz w:val="44"/>
          <w:szCs w:val="44"/>
          <w:highlight w:val="none"/>
          <w:lang w:eastAsia="zh-CN"/>
        </w:rPr>
        <w:t>蛟河市</w:t>
      </w:r>
      <w:r>
        <w:rPr>
          <w:rFonts w:hint="eastAsia" w:ascii="黑体" w:hAnsi="黑体" w:eastAsia="黑体"/>
          <w:sz w:val="44"/>
          <w:szCs w:val="44"/>
          <w:highlight w:val="none"/>
          <w:lang w:val="en-US" w:eastAsia="zh-CN"/>
        </w:rPr>
        <w:t>白石山镇中心卫生院</w:t>
      </w:r>
      <w:r>
        <w:rPr>
          <w:rFonts w:hint="eastAsia" w:ascii="黑体" w:hAnsi="黑体" w:eastAsia="黑体"/>
          <w:sz w:val="44"/>
          <w:szCs w:val="44"/>
          <w:highlight w:val="none"/>
          <w:lang w:eastAsia="zh-CN"/>
        </w:rPr>
        <w:t>部门</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ind w:firstLine="1280" w:firstLineChars="400"/>
        <w:jc w:val="both"/>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default" w:ascii="仿宋" w:hAnsi="仿宋" w:eastAsia="仿宋"/>
          <w:kern w:val="0"/>
          <w:sz w:val="32"/>
          <w:szCs w:val="32"/>
          <w:highlight w:val="none"/>
          <w:lang w:val="en-US"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kern w:val="0"/>
          <w:sz w:val="32"/>
          <w:szCs w:val="32"/>
          <w:highlight w:val="none"/>
          <w:lang w:val="en-US" w:eastAsia="zh-CN"/>
        </w:rPr>
        <w:t>蛟河市白石山镇中心卫生院</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1958</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hint="eastAsia" w:ascii="仿宋" w:hAnsi="仿宋" w:eastAsia="仿宋"/>
          <w:kern w:val="0"/>
          <w:sz w:val="32"/>
          <w:szCs w:val="32"/>
          <w:highlight w:val="none"/>
          <w:lang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eastAsia="zh-CN"/>
        </w:rPr>
        <w:t>本单位</w:t>
      </w:r>
      <w:r>
        <w:rPr>
          <w:rFonts w:hint="eastAsia" w:ascii="仿宋" w:hAnsi="仿宋" w:eastAsia="仿宋"/>
          <w:kern w:val="0"/>
          <w:sz w:val="32"/>
          <w:szCs w:val="32"/>
          <w:highlight w:val="none"/>
        </w:rPr>
        <w:t>是</w:t>
      </w:r>
      <w:r>
        <w:rPr>
          <w:rFonts w:hint="eastAsia" w:ascii="仿宋" w:hAnsi="仿宋" w:eastAsia="仿宋"/>
          <w:kern w:val="0"/>
          <w:sz w:val="32"/>
          <w:szCs w:val="32"/>
          <w:highlight w:val="none"/>
          <w:lang w:eastAsia="zh-CN"/>
        </w:rPr>
        <w:t>按照国家医改规划而设立的非营利性基层医疗卫生服务机构，实行以健康为中心、家庭为单位、社区为半径、需求为导向的服务宗旨。为人民身体健康提供医疗与预防保健服务，为社区居民提供基本公共卫生服务。</w:t>
      </w:r>
    </w:p>
    <w:p>
      <w:pPr>
        <w:pStyle w:val="10"/>
        <w:widowControl/>
        <w:spacing w:line="620" w:lineRule="exact"/>
        <w:ind w:firstLine="640" w:firstLineChars="200"/>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主要职能：</w:t>
      </w:r>
      <w:r>
        <w:rPr>
          <w:rFonts w:hint="eastAsia" w:ascii="仿宋" w:hAnsi="仿宋" w:eastAsia="仿宋"/>
          <w:bCs/>
          <w:kern w:val="0"/>
          <w:sz w:val="32"/>
          <w:szCs w:val="32"/>
          <w:highlight w:val="none"/>
          <w:lang w:eastAsia="zh-CN"/>
        </w:rPr>
        <w:t>基本公共卫生服务</w:t>
      </w:r>
      <w:r>
        <w:rPr>
          <w:rFonts w:hint="eastAsia" w:ascii="仿宋" w:hAnsi="仿宋" w:eastAsia="仿宋"/>
          <w:bCs/>
          <w:kern w:val="0"/>
          <w:sz w:val="32"/>
          <w:szCs w:val="32"/>
          <w:highlight w:val="none"/>
        </w:rPr>
        <w:t xml:space="preserve">  </w:t>
      </w:r>
      <w:r>
        <w:rPr>
          <w:rFonts w:hint="eastAsia" w:ascii="仿宋" w:hAnsi="仿宋" w:eastAsia="仿宋"/>
          <w:bCs/>
          <w:kern w:val="0"/>
          <w:sz w:val="32"/>
          <w:szCs w:val="32"/>
          <w:highlight w:val="none"/>
          <w:lang w:eastAsia="zh-CN"/>
        </w:rPr>
        <w:t>基本医疗服务</w:t>
      </w:r>
    </w:p>
    <w:p>
      <w:pPr>
        <w:widowControl/>
        <w:numPr>
          <w:ilvl w:val="0"/>
          <w:numId w:val="0"/>
        </w:numPr>
        <w:spacing w:after="240"/>
        <w:ind w:firstLine="640" w:firstLineChars="200"/>
        <w:jc w:val="left"/>
        <w:rPr>
          <w:rFonts w:hint="eastAsia" w:ascii="仿宋" w:hAnsi="仿宋" w:eastAsia="仿宋"/>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bCs/>
          <w:kern w:val="0"/>
          <w:sz w:val="32"/>
          <w:szCs w:val="32"/>
          <w:highlight w:val="none"/>
          <w:lang w:eastAsia="zh-CN"/>
        </w:rPr>
        <w:t>承担基本公共卫生</w:t>
      </w:r>
      <w:r>
        <w:rPr>
          <w:rFonts w:hint="eastAsia" w:ascii="仿宋" w:hAnsi="仿宋" w:eastAsia="仿宋"/>
          <w:bCs/>
          <w:kern w:val="0"/>
          <w:sz w:val="32"/>
          <w:szCs w:val="32"/>
          <w:highlight w:val="none"/>
          <w:lang w:val="en-US" w:eastAsia="zh-CN"/>
        </w:rPr>
        <w:t>15项内容服务，及</w:t>
      </w:r>
      <w:r>
        <w:rPr>
          <w:rFonts w:hint="eastAsia" w:ascii="仿宋" w:hAnsi="仿宋" w:eastAsia="仿宋" w:cs="仿宋"/>
          <w:kern w:val="0"/>
          <w:sz w:val="32"/>
          <w:szCs w:val="32"/>
        </w:rPr>
        <w:t>政府卫生行政部门规定的其他公共卫生服务</w:t>
      </w:r>
      <w:r>
        <w:rPr>
          <w:rFonts w:hint="eastAsia" w:ascii="仿宋" w:hAnsi="仿宋" w:eastAsia="仿宋" w:cs="仿宋"/>
          <w:kern w:val="0"/>
          <w:sz w:val="32"/>
          <w:szCs w:val="32"/>
          <w:lang w:eastAsia="zh-CN"/>
        </w:rPr>
        <w:t>；提供</w:t>
      </w:r>
      <w:r>
        <w:rPr>
          <w:rFonts w:hint="eastAsia" w:ascii="仿宋" w:hAnsi="仿宋" w:eastAsia="仿宋" w:cs="仿宋"/>
          <w:kern w:val="0"/>
          <w:sz w:val="32"/>
          <w:szCs w:val="32"/>
        </w:rPr>
        <w:t>一般常见病、多发病的诊疗、护理和诊断明确的慢性病的治疗</w:t>
      </w:r>
      <w:r>
        <w:rPr>
          <w:rFonts w:hint="eastAsia" w:ascii="仿宋" w:hAnsi="仿宋" w:eastAsia="仿宋" w:cs="仿宋"/>
          <w:kern w:val="0"/>
          <w:sz w:val="32"/>
          <w:szCs w:val="32"/>
          <w:lang w:eastAsia="zh-CN"/>
        </w:rPr>
        <w:t>及基本的医疗服务</w:t>
      </w:r>
      <w:r>
        <w:rPr>
          <w:rFonts w:hint="eastAsia" w:ascii="仿宋" w:hAnsi="仿宋" w:eastAsia="仿宋"/>
          <w:kern w:val="0"/>
          <w:sz w:val="32"/>
          <w:szCs w:val="32"/>
          <w:highlight w:val="none"/>
        </w:rPr>
        <w:t>等。</w:t>
      </w:r>
    </w:p>
    <w:p>
      <w:pPr>
        <w:widowControl/>
        <w:numPr>
          <w:ilvl w:val="0"/>
          <w:numId w:val="0"/>
        </w:numPr>
        <w:spacing w:after="240"/>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机构设置包括：</w:t>
      </w:r>
      <w:r>
        <w:rPr>
          <w:rFonts w:hint="eastAsia" w:ascii="仿宋" w:hAnsi="仿宋" w:eastAsia="仿宋"/>
          <w:kern w:val="0"/>
          <w:szCs w:val="32"/>
          <w:highlight w:val="none"/>
          <w:lang w:eastAsia="zh-CN"/>
        </w:rPr>
        <w:t>全科医疗、</w:t>
      </w:r>
      <w:r>
        <w:rPr>
          <w:rFonts w:hint="eastAsia" w:ascii="仿宋" w:hAnsi="仿宋" w:eastAsia="仿宋"/>
          <w:kern w:val="0"/>
          <w:szCs w:val="32"/>
          <w:highlight w:val="none"/>
          <w:lang w:val="en-US" w:eastAsia="zh-CN"/>
        </w:rPr>
        <w:t>内科</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外科</w:t>
      </w:r>
      <w:r>
        <w:rPr>
          <w:rFonts w:hint="eastAsia" w:ascii="仿宋" w:hAnsi="仿宋" w:eastAsia="仿宋"/>
          <w:kern w:val="0"/>
          <w:szCs w:val="32"/>
          <w:highlight w:val="none"/>
          <w:lang w:eastAsia="zh-CN"/>
        </w:rPr>
        <w:t>、妇</w:t>
      </w:r>
      <w:r>
        <w:rPr>
          <w:rFonts w:hint="eastAsia" w:ascii="仿宋" w:hAnsi="仿宋" w:eastAsia="仿宋"/>
          <w:kern w:val="0"/>
          <w:szCs w:val="32"/>
          <w:highlight w:val="none"/>
          <w:lang w:val="en-US" w:eastAsia="zh-CN"/>
        </w:rPr>
        <w:t>产</w:t>
      </w:r>
      <w:r>
        <w:rPr>
          <w:rFonts w:hint="eastAsia" w:ascii="仿宋" w:hAnsi="仿宋" w:eastAsia="仿宋"/>
          <w:kern w:val="0"/>
          <w:szCs w:val="32"/>
          <w:highlight w:val="none"/>
          <w:lang w:eastAsia="zh-CN"/>
        </w:rPr>
        <w:t>科；</w:t>
      </w:r>
      <w:r>
        <w:rPr>
          <w:rFonts w:hint="eastAsia" w:ascii="仿宋" w:hAnsi="仿宋" w:eastAsia="仿宋"/>
          <w:kern w:val="0"/>
          <w:szCs w:val="32"/>
          <w:highlight w:val="none"/>
          <w:lang w:val="en-US" w:eastAsia="zh-CN"/>
        </w:rPr>
        <w:t>计划生育专业</w:t>
      </w:r>
      <w:r>
        <w:rPr>
          <w:rFonts w:hint="eastAsia" w:ascii="仿宋" w:hAnsi="仿宋" w:eastAsia="仿宋"/>
          <w:kern w:val="0"/>
          <w:szCs w:val="32"/>
          <w:highlight w:val="none"/>
          <w:lang w:eastAsia="zh-CN"/>
        </w:rPr>
        <w:t>、儿科、</w:t>
      </w:r>
      <w:r>
        <w:rPr>
          <w:rFonts w:hint="eastAsia" w:ascii="仿宋" w:hAnsi="仿宋" w:eastAsia="仿宋"/>
          <w:kern w:val="0"/>
          <w:szCs w:val="32"/>
          <w:highlight w:val="none"/>
          <w:lang w:val="en-US" w:eastAsia="zh-CN"/>
        </w:rPr>
        <w:t>耳鼻咽喉科</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口腔科</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临终关怀科（安宁疗护）医学</w:t>
      </w:r>
      <w:r>
        <w:rPr>
          <w:rFonts w:hint="eastAsia" w:ascii="仿宋" w:hAnsi="仿宋" w:eastAsia="仿宋"/>
          <w:kern w:val="0"/>
          <w:szCs w:val="32"/>
          <w:highlight w:val="none"/>
          <w:lang w:eastAsia="zh-CN"/>
        </w:rPr>
        <w:t>检验科、</w:t>
      </w:r>
      <w:r>
        <w:rPr>
          <w:rFonts w:hint="eastAsia" w:ascii="仿宋" w:hAnsi="仿宋" w:eastAsia="仿宋"/>
          <w:kern w:val="0"/>
          <w:szCs w:val="32"/>
          <w:highlight w:val="none"/>
          <w:lang w:val="en-US" w:eastAsia="zh-CN"/>
        </w:rPr>
        <w:t>医学影像科</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中医科</w:t>
      </w:r>
      <w:r>
        <w:rPr>
          <w:rFonts w:hint="eastAsia" w:ascii="仿宋" w:hAnsi="仿宋" w:eastAsia="仿宋"/>
          <w:kern w:val="0"/>
          <w:szCs w:val="32"/>
          <w:highlight w:val="none"/>
          <w:lang w:eastAsia="zh-CN"/>
        </w:rPr>
        <w:t>、公卫科</w:t>
      </w:r>
      <w:r>
        <w:rPr>
          <w:rFonts w:hint="eastAsia" w:ascii="仿宋" w:hAnsi="仿宋" w:eastAsia="仿宋"/>
          <w:kern w:val="0"/>
          <w:szCs w:val="32"/>
          <w:highlight w:val="none"/>
        </w:rPr>
        <w:t>；</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44</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65</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3</w:t>
      </w:r>
      <w:r>
        <w:rPr>
          <w:rFonts w:hint="eastAsia" w:ascii="仿宋" w:hAnsi="仿宋" w:eastAsia="仿宋"/>
          <w:kern w:val="0"/>
          <w:szCs w:val="32"/>
          <w:highlight w:val="none"/>
        </w:rPr>
        <w:t>个。</w:t>
      </w:r>
    </w:p>
    <w:p>
      <w:pPr>
        <w:pStyle w:val="12"/>
        <w:ind w:firstLine="627" w:firstLineChars="196"/>
        <w:rPr>
          <w:rFonts w:ascii="仿宋" w:hAnsi="仿宋" w:eastAsia="仿宋"/>
          <w:kern w:val="0"/>
          <w:szCs w:val="32"/>
          <w:highlight w:val="none"/>
        </w:rPr>
      </w:pPr>
    </w:p>
    <w:p>
      <w:pPr>
        <w:jc w:val="left"/>
        <w:rPr>
          <w:rFonts w:ascii="黑体" w:hAnsi="黑体" w:eastAsia="黑体"/>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w:t>
      </w: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458.08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增加</w:t>
      </w:r>
      <w:r>
        <w:rPr>
          <w:rFonts w:hint="eastAsia" w:ascii="仿宋" w:hAnsi="仿宋" w:eastAsia="仿宋"/>
          <w:sz w:val="32"/>
          <w:szCs w:val="32"/>
          <w:highlight w:val="none"/>
          <w:lang w:val="en-US" w:eastAsia="zh-CN"/>
        </w:rPr>
        <w:t>9.38</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人员工资增长，工资相关拨款增加。</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462.46万元，占100%。本年收入中，一般公共预算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462.46 万元，上年结转 0 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86.16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333.73</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42.57</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462.46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462.31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99.7</w:t>
      </w:r>
      <w:r>
        <w:rPr>
          <w:rFonts w:hint="eastAsia" w:ascii="仿宋" w:hAnsi="仿宋" w:eastAsia="仿宋"/>
          <w:sz w:val="32"/>
          <w:szCs w:val="32"/>
          <w:highlight w:val="none"/>
        </w:rPr>
        <w:t>%</w:t>
      </w:r>
      <w:r>
        <w:rPr>
          <w:rFonts w:hint="eastAsia" w:ascii="仿宋" w:hAnsi="仿宋" w:eastAsia="仿宋"/>
          <w:sz w:val="32"/>
          <w:szCs w:val="32"/>
          <w:highlight w:val="none"/>
          <w:lang w:eastAsia="zh-CN"/>
        </w:rPr>
        <w:t>；公用经费</w:t>
      </w:r>
      <w:r>
        <w:rPr>
          <w:rFonts w:hint="eastAsia" w:ascii="仿宋" w:hAnsi="仿宋" w:eastAsia="仿宋"/>
          <w:sz w:val="32"/>
          <w:szCs w:val="32"/>
          <w:highlight w:val="none"/>
          <w:lang w:val="en-US" w:eastAsia="zh-CN"/>
        </w:rPr>
        <w:t>0.15</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0.3</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社会保障和就业（类）支出86.16万元，占18.63</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，主要用于：基本养老保险保险缴费和其他养老支出</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卫生健康（类）支出333.73万元，占72.16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，主要用于：人员经费、专项业务和其他非财政拨款支出（疫苗接种劳务费）</w:t>
      </w:r>
      <w:r>
        <w:rPr>
          <w:rFonts w:hint="eastAsia" w:ascii="仿宋" w:hAnsi="仿宋" w:eastAsia="仿宋"/>
          <w:sz w:val="32"/>
          <w:szCs w:val="32"/>
          <w:highlight w:val="none"/>
          <w:lang w:val="en-US" w:eastAsia="zh-CN"/>
        </w:rPr>
        <w:t>。</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住房保障（类）支出42.57万元，占9.21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，主要用于：为职工缴纳住房公积金</w:t>
      </w: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462.46 万元，其中：</w:t>
      </w:r>
    </w:p>
    <w:p>
      <w:pPr>
        <w:pStyle w:val="9"/>
        <w:ind w:firstLine="627" w:firstLineChars="196"/>
        <w:rPr>
          <w:rFonts w:hint="eastAsia" w:ascii="仿宋" w:hAnsi="仿宋" w:eastAsia="仿宋"/>
          <w:sz w:val="32"/>
          <w:szCs w:val="32"/>
          <w:highlight w:val="none"/>
          <w:lang w:val="en-US" w:eastAsia="zh-CN"/>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462.31</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 xml:space="preserve"> </w:t>
      </w:r>
    </w:p>
    <w:p>
      <w:pPr>
        <w:pStyle w:val="9"/>
        <w:rPr>
          <w:rFonts w:ascii="仿宋" w:hAnsi="仿宋" w:eastAsia="仿宋"/>
          <w:kern w:val="0"/>
          <w:sz w:val="32"/>
          <w:szCs w:val="32"/>
          <w:highlight w:val="none"/>
        </w:rPr>
      </w:pP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0.15</w:t>
      </w:r>
      <w:r>
        <w:rPr>
          <w:rFonts w:hint="eastAsia" w:ascii="仿宋" w:hAnsi="仿宋" w:eastAsia="仿宋"/>
          <w:sz w:val="32"/>
          <w:szCs w:val="32"/>
          <w:highlight w:val="none"/>
        </w:rPr>
        <w:t>万元，主要包括：　其他商品和服务支出。</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2</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1.因公出国（境）费0万元，与20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 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p>
    <w:p>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年预算数相同。其中，公务用车运行维护费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本单位</w:t>
      </w:r>
      <w:r>
        <w:rPr>
          <w:rFonts w:hint="eastAsia" w:ascii="仿宋" w:hAnsi="仿宋" w:eastAsia="仿宋"/>
          <w:sz w:val="32"/>
          <w:szCs w:val="32"/>
          <w:highlight w:val="none"/>
        </w:rPr>
        <w:t>的机关运行经费财政拨款预算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r>
        <w:rPr>
          <w:rFonts w:hint="eastAsia" w:ascii="仿宋" w:hAnsi="仿宋" w:eastAsia="仿宋"/>
          <w:kern w:val="0"/>
          <w:sz w:val="32"/>
          <w:szCs w:val="32"/>
          <w:highlight w:val="none"/>
        </w:rPr>
        <w:t>与 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hint="eastAsia" w:ascii="仿宋_GB2312" w:hAnsi="仿宋_GB2312" w:eastAsia="仿宋_GB2312" w:cs="仿宋_GB2312"/>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r>
        <w:rPr>
          <w:rFonts w:hint="eastAsia" w:ascii="仿宋_GB2312" w:hAnsi="仿宋_GB2312" w:eastAsia="仿宋_GB2312" w:cs="仿宋_GB2312"/>
          <w:sz w:val="32"/>
          <w:szCs w:val="32"/>
          <w:highlight w:val="none"/>
        </w:rPr>
        <w:t>。</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eastAsia="zh-CN"/>
        </w:rPr>
        <w:t>本</w:t>
      </w:r>
      <w:r>
        <w:rPr>
          <w:rFonts w:hint="eastAsia" w:ascii="仿宋" w:hAnsi="仿宋" w:eastAsia="仿宋"/>
          <w:sz w:val="32"/>
          <w:szCs w:val="32"/>
          <w:highlight w:val="none"/>
        </w:rPr>
        <w:t>单位共有车辆</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预算项目绩效目标</w:t>
      </w:r>
      <w:r>
        <w:rPr>
          <w:rFonts w:hint="eastAsia" w:ascii="仿宋" w:hAnsi="仿宋" w:eastAsia="仿宋"/>
          <w:sz w:val="32"/>
          <w:szCs w:val="32"/>
          <w:highlight w:val="none"/>
          <w:lang w:eastAsia="zh-CN"/>
        </w:rPr>
        <w:t>。</w:t>
      </w:r>
    </w:p>
    <w:p>
      <w:pPr>
        <w:jc w:val="center"/>
        <w:rPr>
          <w:rFonts w:ascii="仿宋" w:hAnsi="仿宋" w:eastAsia="仿宋"/>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hint="eastAsia" w:ascii="黑体" w:hAnsi="黑体" w:eastAsia="黑体"/>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jc w:val="left"/>
        <w:rPr>
          <w:rFonts w:ascii="仿宋" w:hAnsi="仿宋" w:eastAsia="仿宋"/>
          <w:sz w:val="32"/>
          <w:szCs w:val="32"/>
          <w:highlight w:val="none"/>
        </w:rPr>
      </w:pPr>
    </w:p>
    <w:p>
      <w:pPr>
        <w:ind w:firstLine="2560" w:firstLineChars="800"/>
        <w:jc w:val="both"/>
        <w:rPr>
          <w:rFonts w:ascii="仿宋" w:hAnsi="仿宋" w:eastAsia="仿宋"/>
          <w:sz w:val="32"/>
          <w:szCs w:val="32"/>
          <w:highlight w:val="none"/>
        </w:rPr>
      </w:pPr>
      <w:bookmarkStart w:id="0" w:name="_GoBack"/>
      <w:bookmarkEnd w:id="0"/>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4NDRmMDAxYjBiMTdlZTRjOWNkYjQxN2ZmMTJmMDA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2235CC8"/>
    <w:rsid w:val="034968DF"/>
    <w:rsid w:val="03D7309C"/>
    <w:rsid w:val="03F248D4"/>
    <w:rsid w:val="07C71E05"/>
    <w:rsid w:val="0A450E4E"/>
    <w:rsid w:val="0A7F599D"/>
    <w:rsid w:val="0B4115AF"/>
    <w:rsid w:val="0C633590"/>
    <w:rsid w:val="0C7C5D37"/>
    <w:rsid w:val="0D0F40E1"/>
    <w:rsid w:val="0E0E4A27"/>
    <w:rsid w:val="0E235FAD"/>
    <w:rsid w:val="0E933B6E"/>
    <w:rsid w:val="0EFB1BB6"/>
    <w:rsid w:val="0F4C4086"/>
    <w:rsid w:val="10D9450A"/>
    <w:rsid w:val="112B3A0C"/>
    <w:rsid w:val="117169F8"/>
    <w:rsid w:val="11DF6BD5"/>
    <w:rsid w:val="12C62CA4"/>
    <w:rsid w:val="15DA5399"/>
    <w:rsid w:val="187E3884"/>
    <w:rsid w:val="18F97B94"/>
    <w:rsid w:val="191A0446"/>
    <w:rsid w:val="19F246EB"/>
    <w:rsid w:val="1B4A363A"/>
    <w:rsid w:val="1BC526EF"/>
    <w:rsid w:val="1C882350"/>
    <w:rsid w:val="1CDC1A5B"/>
    <w:rsid w:val="1F451F7A"/>
    <w:rsid w:val="201B6914"/>
    <w:rsid w:val="20EF71F1"/>
    <w:rsid w:val="2323212D"/>
    <w:rsid w:val="23FA4ECF"/>
    <w:rsid w:val="2527010D"/>
    <w:rsid w:val="26DC2BFA"/>
    <w:rsid w:val="27063D31"/>
    <w:rsid w:val="27742DDB"/>
    <w:rsid w:val="27747EDE"/>
    <w:rsid w:val="277B13CF"/>
    <w:rsid w:val="285B5D80"/>
    <w:rsid w:val="28753BF0"/>
    <w:rsid w:val="28AA47B7"/>
    <w:rsid w:val="28CB641B"/>
    <w:rsid w:val="29207EE3"/>
    <w:rsid w:val="2A102562"/>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BCB547F"/>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6D7884"/>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2913</Words>
  <Characters>3166</Characters>
  <Lines>19</Lines>
  <Paragraphs>5</Paragraphs>
  <TotalTime>1</TotalTime>
  <ScaleCrop>false</ScaleCrop>
  <LinksUpToDate>false</LinksUpToDate>
  <CharactersWithSpaces>3271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岁月如烟</cp:lastModifiedBy>
  <dcterms:modified xsi:type="dcterms:W3CDTF">2023-02-03T00:19:16Z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6B71E169248D4C04A692265E224F8533</vt:lpwstr>
  </property>
</Properties>
</file>